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numbering.xml" ContentType="application/vnd.openxmlformats-officedocument.wordprocessingml.numbering+xml"/>
  <Override PartName="/word/media/image1.png" ContentType="image/png"/>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20" w:before="0" w:after="0"/>
        <w:ind w:firstLine="288"/>
        <w:rPr>
          <w:color w:val="000000"/>
          <w:lang w:val="en-US"/>
        </w:rPr>
      </w:pPr>
      <w:r>
        <w:rPr>
          <w:color w:val="000000"/>
          <w:lang w:val="en-US"/>
        </w:rPr>
        <w:tab/>
        <w:tab/>
        <w:tab/>
        <w:tab/>
        <w:tab/>
        <w:tab/>
        <w:tab/>
        <w:tab/>
        <w:tab/>
        <w:tab/>
        <w:tab/>
        <w:tab/>
        <w:tab/>
        <w:tab/>
        <w:tab/>
        <w:tab/>
        <w:tab/>
        <w:tab/>
        <w:tab/>
        <w:tab/>
        <w:tab/>
        <w:tab/>
        <w:tab/>
        <w:tab/>
        <w:tab/>
        <w:tab/>
        <w:tab/>
        <w:t xml:space="preserve"> </w:t>
        <w:br/>
      </w:r>
    </w:p>
    <w:tbl>
      <w:tblPr>
        <w:tblpPr w:vertAnchor="page" w:horzAnchor="margin" w:tblpXSpec="center" w:tblpY="2326"/>
        <w:tblW w:w="3800" w:type="pct"/>
        <w:jc w:val="center"/>
        <w:tblInd w:w="0" w:type="dxa"/>
        <w:tblLayout w:type="fixed"/>
        <w:tblCellMar>
          <w:top w:w="0" w:type="dxa"/>
          <w:start w:w="5" w:type="dxa"/>
          <w:bottom w:w="0" w:type="dxa"/>
          <w:end w:w="5" w:type="dxa"/>
        </w:tblCellMar>
        <w:tblLook w:firstRow="1" w:noVBand="0" w:lastRow="1" w:firstColumn="1" w:lastColumn="1" w:noHBand="0" w:val="01e0"/>
      </w:tblPr>
      <w:tblGrid>
        <w:gridCol w:w="423"/>
        <w:gridCol w:w="2377"/>
        <w:gridCol w:w="4498"/>
      </w:tblGrid>
      <w:tr>
        <w:trPr>
          <w:trHeight w:val="3960" w:hRule="atLeast"/>
        </w:trPr>
        <w:tc>
          <w:tcPr>
            <w:tcW w:w="423" w:type="dxa"/>
            <w:tcBorders>
              <w:top w:val="single" w:sz="4" w:space="0" w:color="000000"/>
              <w:start w:val="single" w:sz="4" w:space="0" w:color="000000"/>
            </w:tcBorders>
            <w:shd w:color="auto" w:fill="auto" w:val="clear"/>
          </w:tcPr>
          <w:p>
            <w:pPr>
              <w:pStyle w:val="NoSpacing2"/>
              <w:spacing w:lineRule="atLeast" w:line="20"/>
              <w:ind w:firstLine="288"/>
              <w:rPr>
                <w:rFonts w:ascii="New Century Schoolbook" w:hAnsi="New Century Schoolbook" w:eastAsia="Times New Roman"/>
                <w:color w:val="000000"/>
                <w:szCs w:val="23"/>
                <w:lang w:val="en-US" w:eastAsia="en-US"/>
              </w:rPr>
            </w:pPr>
            <w:r>
              <w:rPr>
                <w:rFonts w:eastAsia="Times New Roman" w:ascii="New Century Schoolbook" w:hAnsi="New Century Schoolbook"/>
                <w:color w:val="000000"/>
                <w:szCs w:val="23"/>
                <w:lang w:val="en-US" w:eastAsia="en-US"/>
              </w:rPr>
              <mc:AlternateContent>
                <mc:Choice Requires="wps">
                  <w:drawing>
                    <wp:anchor behindDoc="0" distT="0" distB="0" distL="0" distR="0" simplePos="0" locked="0" layoutInCell="1" allowOverlap="1" relativeHeight="4">
                      <wp:simplePos x="0" y="0"/>
                      <wp:positionH relativeFrom="column">
                        <wp:posOffset>61595</wp:posOffset>
                      </wp:positionH>
                      <wp:positionV relativeFrom="paragraph">
                        <wp:posOffset>415290</wp:posOffset>
                      </wp:positionV>
                      <wp:extent cx="4494530" cy="1788160"/>
                      <wp:effectExtent l="0" t="0" r="0" b="0"/>
                      <wp:wrapNone/>
                      <wp:docPr id="1" name="Text Box 1"/>
                      <a:graphic xmlns:a="http://schemas.openxmlformats.org/drawingml/2006/main">
                        <a:graphicData uri="http://schemas.microsoft.com/office/word/2010/wordprocessingShape">
                          <wps:wsp>
                            <wps:cNvSpPr/>
                            <wps:spPr>
                              <a:xfrm>
                                <a:off x="0" y="0"/>
                                <a:ext cx="4494600" cy="1788120"/>
                              </a:xfrm>
                              <a:prstGeom prst="rect">
                                <a:avLst/>
                              </a:prstGeom>
                              <a:solidFill>
                                <a:srgbClr val="ffffff"/>
                              </a:solidFill>
                              <a:ln w="0">
                                <a:noFill/>
                              </a:ln>
                            </wps:spPr>
                            <wps:style>
                              <a:lnRef idx="0"/>
                              <a:fillRef idx="0"/>
                              <a:effectRef idx="0"/>
                              <a:fontRef idx="minor"/>
                            </wps:style>
                            <wps:txbx>
                              <w:txbxContent>
                                <w:p>
                                  <w:pPr>
                                    <w:pStyle w:val="FrameContents"/>
                                    <w:spacing w:lineRule="auto" w:line="240" w:before="0" w:after="0"/>
                                    <w:ind w:hanging="0"/>
                                    <w:jc w:val="center"/>
                                    <w:rPr>
                                      <w:rFonts w:ascii="Times New Roman" w:hAnsi="Times New Roman"/>
                                      <w:b/>
                                      <w:sz w:val="80"/>
                                      <w:szCs w:val="80"/>
                                      <w:lang w:val="en-US"/>
                                    </w:rPr>
                                  </w:pPr>
                                  <w:r>
                                    <w:rPr>
                                      <w:rFonts w:ascii="Times New Roman" w:hAnsi="Times New Roman"/>
                                      <w:b/>
                                      <w:sz w:val="80"/>
                                      <w:szCs w:val="80"/>
                                      <w:lang w:val="en-US"/>
                                    </w:rPr>
                                    <w:t>Salutogenesis – Encouragement</w:t>
                                  </w:r>
                                </w:p>
                              </w:txbxContent>
                            </wps:txbx>
                            <wps:bodyPr anchor="t" upright="1">
                              <a:noAutofit/>
                            </wps:bodyPr>
                          </wps:wsp>
                        </a:graphicData>
                      </a:graphic>
                    </wp:anchor>
                  </w:drawing>
                </mc:Choice>
                <mc:Fallback>
                  <w:pict>
                    <v:rect id="shape_0" ID="Text Box 1" path="m0,0l-2147483645,0l-2147483645,-2147483646l0,-2147483646xe" fillcolor="white" stroked="f" o:allowincell="t" style="position:absolute;margin-left:4.85pt;margin-top:32.7pt;width:353.85pt;height:140.75pt;mso-wrap-style:square;v-text-anchor:top">
                      <v:fill o:detectmouseclick="t" type="solid" color2="black"/>
                      <v:stroke color="#3465a4" joinstyle="round" endcap="flat"/>
                      <v:textbox>
                        <w:txbxContent>
                          <w:p>
                            <w:pPr>
                              <w:pStyle w:val="FrameContents"/>
                              <w:spacing w:lineRule="auto" w:line="240" w:before="0" w:after="0"/>
                              <w:ind w:hanging="0"/>
                              <w:jc w:val="center"/>
                              <w:rPr>
                                <w:rFonts w:ascii="Times New Roman" w:hAnsi="Times New Roman"/>
                                <w:b/>
                                <w:sz w:val="80"/>
                                <w:szCs w:val="80"/>
                                <w:lang w:val="en-US"/>
                              </w:rPr>
                            </w:pPr>
                            <w:r>
                              <w:rPr>
                                <w:rFonts w:ascii="Times New Roman" w:hAnsi="Times New Roman"/>
                                <w:b/>
                                <w:sz w:val="80"/>
                                <w:szCs w:val="80"/>
                                <w:lang w:val="en-US"/>
                              </w:rPr>
                              <w:t>Salutogenesis – Encouragement</w:t>
                            </w:r>
                          </w:p>
                        </w:txbxContent>
                      </v:textbox>
                      <w10:wrap type="none"/>
                    </v:rect>
                  </w:pict>
                </mc:Fallback>
              </mc:AlternateContent>
              <w:t>+</w:t>
            </w:r>
          </w:p>
        </w:tc>
        <w:tc>
          <w:tcPr>
            <w:tcW w:w="6875" w:type="dxa"/>
            <w:gridSpan w:val="2"/>
            <w:tcBorders>
              <w:top w:val="single" w:sz="4" w:space="0" w:color="000000"/>
              <w:end w:val="single" w:sz="4" w:space="0" w:color="000000"/>
            </w:tcBorders>
            <w:shd w:color="auto" w:fill="auto" w:val="clear"/>
            <w:tcMar>
              <w:start w:w="0" w:type="dxa"/>
              <w:bottom w:w="115" w:type="dxa"/>
            </w:tcMar>
          </w:tcPr>
          <w:p>
            <w:pPr>
              <w:pStyle w:val="NoSpacing2"/>
              <w:spacing w:lineRule="atLeast" w:line="20"/>
              <w:ind w:firstLine="288"/>
              <w:rPr>
                <w:rFonts w:ascii="New Century Schoolbook" w:hAnsi="New Century Schoolbook" w:eastAsia="Times New Roman"/>
                <w:b/>
                <w:color w:val="000000"/>
                <w:sz w:val="84"/>
                <w:szCs w:val="84"/>
                <w:lang w:val="en-US" w:eastAsia="en-US"/>
              </w:rPr>
            </w:pPr>
            <w:r>
              <w:rPr>
                <w:rFonts w:eastAsia="Times New Roman" w:ascii="New Century Schoolbook" w:hAnsi="New Century Schoolbook"/>
                <w:b/>
                <w:color w:val="000000"/>
                <w:sz w:val="84"/>
                <w:szCs w:val="84"/>
                <w:lang w:val="en-US" w:eastAsia="en-US"/>
              </w:rPr>
              <mc:AlternateContent>
                <mc:Choice Requires="wpg">
                  <w:drawing>
                    <wp:anchor behindDoc="0" distT="0" distB="0" distL="0" distR="0" simplePos="0" locked="0" layoutInCell="1" allowOverlap="1" relativeHeight="6">
                      <wp:simplePos x="0" y="0"/>
                      <wp:positionH relativeFrom="column">
                        <wp:posOffset>1849120</wp:posOffset>
                      </wp:positionH>
                      <wp:positionV relativeFrom="paragraph">
                        <wp:posOffset>2427605</wp:posOffset>
                      </wp:positionV>
                      <wp:extent cx="688975" cy="152400"/>
                      <wp:effectExtent l="5080" t="5080" r="5080" b="5080"/>
                      <wp:wrapNone/>
                      <wp:docPr id="2" name="Group 1"/>
                      <a:graphic xmlns:a="http://schemas.openxmlformats.org/drawingml/2006/main">
                        <a:graphicData uri="http://schemas.microsoft.com/office/word/2010/wordprocessingGroup">
                          <wpg:wgp>
                            <wpg:cNvGrpSpPr/>
                            <wpg:grpSpPr>
                              <a:xfrm>
                                <a:off x="0" y="0"/>
                                <a:ext cx="689040" cy="152280"/>
                                <a:chOff x="0" y="0"/>
                                <a:chExt cx="689040" cy="152280"/>
                              </a:xfrm>
                            </wpg:grpSpPr>
                            <wps:wsp>
                              <wps:cNvPr id="3" name="Rectangle 1"/>
                              <wps:cNvSpPr/>
                              <wps:spPr>
                                <a:xfrm>
                                  <a:off x="0" y="0"/>
                                  <a:ext cx="154800" cy="152280"/>
                                </a:xfrm>
                                <a:prstGeom prst="rect">
                                  <a:avLst/>
                                </a:prstGeom>
                                <a:solidFill>
                                  <a:srgbClr val="000000"/>
                                </a:solidFill>
                                <a:ln w="9525">
                                  <a:solidFill>
                                    <a:srgbClr val="000000"/>
                                  </a:solidFill>
                                  <a:miter/>
                                </a:ln>
                              </wps:spPr>
                              <wps:style>
                                <a:lnRef idx="0"/>
                                <a:fillRef idx="0"/>
                                <a:effectRef idx="0"/>
                                <a:fontRef idx="minor"/>
                              </wps:style>
                              <wps:bodyPr/>
                            </wps:wsp>
                            <wps:wsp>
                              <wps:cNvPr id="4" name="Rectangle 2"/>
                              <wps:cNvSpPr/>
                              <wps:spPr>
                                <a:xfrm>
                                  <a:off x="266760" y="0"/>
                                  <a:ext cx="155520" cy="152280"/>
                                </a:xfrm>
                                <a:prstGeom prst="rect">
                                  <a:avLst/>
                                </a:prstGeom>
                                <a:solidFill>
                                  <a:srgbClr val="000000"/>
                                </a:solidFill>
                                <a:ln w="9525">
                                  <a:solidFill>
                                    <a:srgbClr val="000000"/>
                                  </a:solidFill>
                                  <a:miter/>
                                </a:ln>
                              </wps:spPr>
                              <wps:style>
                                <a:lnRef idx="0"/>
                                <a:fillRef idx="0"/>
                                <a:effectRef idx="0"/>
                                <a:fontRef idx="minor"/>
                              </wps:style>
                              <wps:bodyPr/>
                            </wps:wsp>
                            <wps:wsp>
                              <wps:cNvPr id="5" name="Rectangle 3"/>
                              <wps:cNvSpPr/>
                              <wps:spPr>
                                <a:xfrm>
                                  <a:off x="533880" y="0"/>
                                  <a:ext cx="154800" cy="152280"/>
                                </a:xfrm>
                                <a:prstGeom prst="rect">
                                  <a:avLst/>
                                </a:prstGeom>
                                <a:solidFill>
                                  <a:srgbClr val="000000"/>
                                </a:solidFill>
                                <a:ln w="9525">
                                  <a:solidFill>
                                    <a:srgbClr val="000000"/>
                                  </a:solidFill>
                                  <a:miter/>
                                </a:ln>
                              </wps:spPr>
                              <wps:style>
                                <a:lnRef idx="0"/>
                                <a:fillRef idx="0"/>
                                <a:effectRef idx="0"/>
                                <a:fontRef idx="minor"/>
                              </wps:style>
                              <wps:bodyPr/>
                            </wps:wsp>
                          </wpg:wgp>
                        </a:graphicData>
                      </a:graphic>
                    </wp:anchor>
                  </w:drawing>
                </mc:Choice>
                <mc:Fallback>
                  <w:pict>
                    <v:group id="shape_0" alt="Group 1" style="position:absolute;margin-left:145.6pt;margin-top:191.15pt;width:54.25pt;height:12pt" coordorigin="2912,3823" coordsize="1085,240">
                      <v:rect id="shape_0" ID="Rectangle 1" path="m0,0l-2147483645,0l-2147483645,-2147483646l0,-2147483646xe" fillcolor="black" stroked="t" o:allowincell="t" style="position:absolute;left:2912;top:3823;width:243;height:239;mso-wrap-style:none;v-text-anchor:middle">
                        <v:fill o:detectmouseclick="t" type="solid" color2="white"/>
                        <v:stroke color="black" weight="9360" joinstyle="miter" endcap="flat"/>
                        <w10:wrap type="none"/>
                      </v:rect>
                      <v:rect id="shape_0" ID="Rectangle 2" path="m0,0l-2147483645,0l-2147483645,-2147483646l0,-2147483646xe" fillcolor="black" stroked="t" o:allowincell="t" style="position:absolute;left:3332;top:3823;width:244;height:239;mso-wrap-style:none;v-text-anchor:middle">
                        <v:fill o:detectmouseclick="t" type="solid" color2="white"/>
                        <v:stroke color="black" weight="9360" joinstyle="miter" endcap="flat"/>
                        <w10:wrap type="none"/>
                      </v:rect>
                      <v:rect id="shape_0" ID="Rectangle 3" path="m0,0l-2147483645,0l-2147483645,-2147483646l0,-2147483646xe" fillcolor="black" stroked="t" o:allowincell="t" style="position:absolute;left:3753;top:3823;width:243;height:239;mso-wrap-style:none;v-text-anchor:middle">
                        <v:fill o:detectmouseclick="t" type="solid" color2="white"/>
                        <v:stroke color="black" weight="9360" joinstyle="miter" endcap="flat"/>
                        <w10:wrap type="none"/>
                      </v:rect>
                    </v:group>
                  </w:pict>
                </mc:Fallback>
              </mc:AlternateContent>
            </w:r>
          </w:p>
        </w:tc>
      </w:tr>
      <w:tr>
        <w:trPr>
          <w:trHeight w:val="1140" w:hRule="atLeast"/>
        </w:trPr>
        <w:tc>
          <w:tcPr>
            <w:tcW w:w="2800" w:type="dxa"/>
            <w:gridSpan w:val="2"/>
            <w:tcBorders>
              <w:start w:val="single" w:sz="4" w:space="0" w:color="000000"/>
              <w:bottom w:val="single" w:sz="4" w:space="0" w:color="000000"/>
            </w:tcBorders>
            <w:shd w:color="auto" w:fill="auto" w:val="clear"/>
          </w:tcPr>
          <w:p>
            <w:pPr>
              <w:pStyle w:val="NoSpacing2"/>
              <w:spacing w:lineRule="atLeast" w:line="20"/>
              <w:ind w:firstLine="288"/>
              <w:rPr>
                <w:rFonts w:ascii="New Century Schoolbook" w:hAnsi="New Century Schoolbook" w:eastAsia="Times New Roman"/>
                <w:color w:val="000000"/>
                <w:szCs w:val="23"/>
                <w:lang w:val="en-US" w:eastAsia="en-US"/>
              </w:rPr>
            </w:pPr>
            <w:r>
              <w:rPr>
                <w:rFonts w:eastAsia="Times New Roman" w:ascii="New Century Schoolbook" w:hAnsi="New Century Schoolbook"/>
                <w:color w:val="000000"/>
                <w:szCs w:val="23"/>
                <w:lang w:val="en-US" w:eastAsia="en-US"/>
              </w:rPr>
            </w:r>
          </w:p>
        </w:tc>
        <w:tc>
          <w:tcPr>
            <w:tcW w:w="4498" w:type="dxa"/>
            <w:tcBorders>
              <w:bottom w:val="single" w:sz="4" w:space="0" w:color="000000"/>
              <w:end w:val="single" w:sz="4" w:space="0" w:color="000000"/>
            </w:tcBorders>
            <w:shd w:color="auto" w:fill="auto" w:val="clear"/>
            <w:tcMar>
              <w:start w:w="72" w:type="dxa"/>
              <w:bottom w:w="216" w:type="dxa"/>
              <w:end w:w="0" w:type="dxa"/>
            </w:tcMar>
            <w:vAlign w:val="bottom"/>
          </w:tcPr>
          <w:p>
            <w:pPr>
              <w:pStyle w:val="Normal"/>
              <w:spacing w:lineRule="atLeast" w:line="20" w:before="0" w:after="0"/>
              <w:ind w:firstLine="288"/>
              <w:rPr>
                <w:color w:val="000000"/>
                <w:lang w:val="en-US"/>
              </w:rPr>
            </w:pPr>
            <w:r>
              <w:rPr>
                <w:color w:val="000000"/>
                <w:lang w:val="en-US"/>
              </w:rPr>
            </w:r>
          </w:p>
        </w:tc>
      </w:tr>
    </w:tbl>
    <w:p>
      <w:pPr>
        <w:pStyle w:val="Normal"/>
        <w:spacing w:lineRule="atLeast" w:line="20" w:before="0" w:after="0"/>
        <w:ind w:firstLine="288"/>
        <w:rPr>
          <w:color w:val="000000"/>
          <w:lang w:val="en-US"/>
        </w:rPr>
      </w:pPr>
      <w:r>
        <w:rPr>
          <w:color w:val="000000"/>
          <w:lang w:val="en-US"/>
        </w:rPr>
      </w:r>
    </w:p>
    <w:tbl>
      <w:tblPr>
        <w:tblpPr w:vertAnchor="page" w:horzAnchor="margin" w:tblpXSpec="center" w:tblpY="2326"/>
        <w:tblW w:w="3800" w:type="pct"/>
        <w:jc w:val="center"/>
        <w:tblInd w:w="0" w:type="dxa"/>
        <w:tblLayout w:type="fixed"/>
        <w:tblCellMar>
          <w:top w:w="0" w:type="dxa"/>
          <w:start w:w="5" w:type="dxa"/>
          <w:bottom w:w="0" w:type="dxa"/>
          <w:end w:w="5" w:type="dxa"/>
        </w:tblCellMar>
        <w:tblLook w:firstRow="1" w:noVBand="0" w:lastRow="1" w:firstColumn="1" w:lastColumn="1" w:noHBand="0" w:val="01e0"/>
      </w:tblPr>
      <w:tblGrid>
        <w:gridCol w:w="423"/>
        <w:gridCol w:w="2377"/>
        <w:gridCol w:w="4498"/>
      </w:tblGrid>
      <w:tr>
        <w:trPr>
          <w:trHeight w:val="3960" w:hRule="atLeast"/>
        </w:trPr>
        <w:tc>
          <w:tcPr>
            <w:tcW w:w="423" w:type="dxa"/>
            <w:tcBorders>
              <w:top w:val="single" w:sz="4" w:space="0" w:color="000000"/>
              <w:start w:val="single" w:sz="4" w:space="0" w:color="000000"/>
            </w:tcBorders>
            <w:shd w:color="auto" w:fill="auto" w:val="clear"/>
          </w:tcPr>
          <w:p>
            <w:pPr>
              <w:pStyle w:val="NoSpacing2"/>
              <w:spacing w:lineRule="atLeast" w:line="20"/>
              <w:ind w:firstLine="288"/>
              <w:rPr>
                <w:rFonts w:ascii="New Century Schoolbook" w:hAnsi="New Century Schoolbook" w:eastAsia="Times New Roman"/>
                <w:color w:val="000000"/>
                <w:szCs w:val="23"/>
                <w:lang w:val="en-US" w:eastAsia="en-US"/>
              </w:rPr>
            </w:pPr>
            <w:r>
              <w:rPr>
                <w:rFonts w:eastAsia="Times New Roman" w:ascii="New Century Schoolbook" w:hAnsi="New Century Schoolbook"/>
                <w:color w:val="000000"/>
                <w:szCs w:val="23"/>
                <w:lang w:val="en-US" w:eastAsia="en-US"/>
              </w:rPr>
              <w:t>+</w:t>
            </w:r>
          </w:p>
        </w:tc>
        <w:tc>
          <w:tcPr>
            <w:tcW w:w="6875" w:type="dxa"/>
            <w:gridSpan w:val="2"/>
            <w:tcBorders>
              <w:top w:val="single" w:sz="4" w:space="0" w:color="000000"/>
              <w:end w:val="single" w:sz="4" w:space="0" w:color="000000"/>
            </w:tcBorders>
            <w:shd w:color="auto" w:fill="auto" w:val="clear"/>
            <w:tcMar>
              <w:start w:w="0" w:type="dxa"/>
              <w:bottom w:w="115" w:type="dxa"/>
            </w:tcMar>
          </w:tcPr>
          <w:p>
            <w:pPr>
              <w:pStyle w:val="NoSpacing2"/>
              <w:spacing w:lineRule="atLeast" w:line="20"/>
              <w:ind w:firstLine="288"/>
              <w:rPr>
                <w:rFonts w:ascii="New Century Schoolbook" w:hAnsi="New Century Schoolbook" w:eastAsia="Times New Roman"/>
                <w:b/>
                <w:color w:val="000000"/>
                <w:sz w:val="84"/>
                <w:szCs w:val="84"/>
                <w:lang w:val="en-US" w:eastAsia="en-US"/>
              </w:rPr>
            </w:pPr>
            <w:r>
              <w:rPr>
                <w:rFonts w:eastAsia="Times New Roman" w:ascii="New Century Schoolbook" w:hAnsi="New Century Schoolbook"/>
                <w:b/>
                <w:color w:val="000000"/>
                <w:sz w:val="84"/>
                <w:szCs w:val="84"/>
                <w:lang w:val="en-US" w:eastAsia="en-US"/>
              </w:rPr>
            </w:r>
          </w:p>
        </w:tc>
      </w:tr>
      <w:tr>
        <w:trPr>
          <w:trHeight w:val="1140" w:hRule="atLeast"/>
        </w:trPr>
        <w:tc>
          <w:tcPr>
            <w:tcW w:w="2800" w:type="dxa"/>
            <w:gridSpan w:val="2"/>
            <w:tcBorders>
              <w:start w:val="single" w:sz="4" w:space="0" w:color="000000"/>
            </w:tcBorders>
            <w:shd w:color="auto" w:fill="auto" w:val="clear"/>
          </w:tcPr>
          <w:p>
            <w:pPr>
              <w:pStyle w:val="NoSpacing2"/>
              <w:spacing w:lineRule="atLeast" w:line="20"/>
              <w:ind w:firstLine="288"/>
              <w:rPr>
                <w:rFonts w:ascii="New Century Schoolbook" w:hAnsi="New Century Schoolbook" w:eastAsia="Times New Roman"/>
                <w:color w:val="000000"/>
                <w:szCs w:val="23"/>
                <w:lang w:val="en-US" w:eastAsia="en-US"/>
              </w:rPr>
            </w:pPr>
            <w:r>
              <w:rPr>
                <w:rFonts w:eastAsia="Times New Roman" w:ascii="New Century Schoolbook" w:hAnsi="New Century Schoolbook"/>
                <w:color w:val="000000"/>
                <w:szCs w:val="23"/>
                <w:lang w:val="en-US" w:eastAsia="en-US"/>
              </w:rPr>
            </w:r>
          </w:p>
        </w:tc>
        <w:tc>
          <w:tcPr>
            <w:tcW w:w="4498" w:type="dxa"/>
            <w:tcBorders>
              <w:end w:val="single" w:sz="4" w:space="0" w:color="000000"/>
            </w:tcBorders>
            <w:shd w:color="auto" w:fill="auto" w:val="clear"/>
            <w:tcMar>
              <w:start w:w="72" w:type="dxa"/>
              <w:bottom w:w="216" w:type="dxa"/>
              <w:end w:w="0" w:type="dxa"/>
            </w:tcMar>
            <w:vAlign w:val="bottom"/>
          </w:tcPr>
          <w:p>
            <w:pPr>
              <w:pStyle w:val="Normal"/>
              <w:spacing w:lineRule="atLeast" w:line="20" w:before="0" w:after="0"/>
              <w:ind w:firstLine="288"/>
              <w:rPr>
                <w:color w:val="000000"/>
                <w:lang w:val="en-US"/>
              </w:rPr>
            </w:pPr>
            <w:r>
              <w:rPr>
                <w:color w:val="000000"/>
                <w:lang w:val="en-US"/>
              </w:rPr>
            </w:r>
          </w:p>
        </w:tc>
      </w:tr>
      <w:tr>
        <w:trPr>
          <w:trHeight w:val="1860" w:hRule="atLeast"/>
        </w:trPr>
        <w:tc>
          <w:tcPr>
            <w:tcW w:w="2800" w:type="dxa"/>
            <w:gridSpan w:val="2"/>
            <w:tcBorders>
              <w:start w:val="single" w:sz="4" w:space="0" w:color="000000"/>
              <w:bottom w:val="single" w:sz="4" w:space="0" w:color="000000"/>
            </w:tcBorders>
            <w:shd w:color="auto" w:fill="DD8047" w:val="clear"/>
            <w:vAlign w:val="center"/>
          </w:tcPr>
          <w:p>
            <w:pPr>
              <w:pStyle w:val="NoSpacing2"/>
              <w:spacing w:lineRule="atLeast" w:line="20"/>
              <w:ind w:hanging="0"/>
              <w:rPr>
                <w:rFonts w:ascii="Calibri" w:hAnsi="Calibri" w:eastAsia="Times New Roman" w:cs="Calibri"/>
                <w:color w:val="000000"/>
                <w:sz w:val="28"/>
                <w:szCs w:val="28"/>
                <w:lang w:val="en-US" w:eastAsia="en-US"/>
              </w:rPr>
            </w:pPr>
            <w:r>
              <w:rPr>
                <w:rFonts w:eastAsia="Times New Roman" w:cs="Calibri" w:ascii="Calibri" w:hAnsi="Calibri"/>
                <w:color w:val="000000"/>
                <w:sz w:val="28"/>
                <w:szCs w:val="28"/>
                <w:lang w:val="en-US" w:eastAsia="en-US"/>
              </w:rPr>
            </w:r>
          </w:p>
          <w:p>
            <w:pPr>
              <w:pStyle w:val="NoSpacing2"/>
              <w:spacing w:lineRule="atLeast" w:line="20"/>
              <w:ind w:hanging="0"/>
              <w:jc w:val="center"/>
              <w:rPr>
                <w:rFonts w:ascii="Calibri" w:hAnsi="Calibri" w:eastAsia="Times New Roman" w:cs="Calibri"/>
                <w:color w:val="000000"/>
                <w:sz w:val="28"/>
                <w:szCs w:val="28"/>
                <w:lang w:val="en-US" w:eastAsia="en-US"/>
              </w:rPr>
            </w:pPr>
            <w:r>
              <w:rPr>
                <w:rFonts w:eastAsia="Times New Roman" w:cs="Calibri" w:ascii="Calibri" w:hAnsi="Calibri"/>
                <w:color w:val="000000"/>
                <w:sz w:val="28"/>
                <w:szCs w:val="28"/>
                <w:lang w:val="en-US" w:eastAsia="en-US"/>
              </w:rPr>
              <w:t>Sabbath,</w:t>
              <w:br/>
              <w:t>January 27, 2018</w:t>
            </w:r>
          </w:p>
          <w:p>
            <w:pPr>
              <w:pStyle w:val="NoSpacing2"/>
              <w:spacing w:lineRule="atLeast" w:line="20"/>
              <w:ind w:hanging="0"/>
              <w:rPr>
                <w:rFonts w:eastAsia="Times New Roman"/>
                <w:color w:val="000000"/>
                <w:sz w:val="32"/>
                <w:szCs w:val="32"/>
                <w:lang w:val="en-US" w:eastAsia="en-US"/>
              </w:rPr>
            </w:pPr>
            <w:r>
              <w:rPr>
                <w:rFonts w:eastAsia="Times New Roman"/>
                <w:color w:val="000000"/>
                <w:sz w:val="32"/>
                <w:szCs w:val="32"/>
                <w:lang w:val="en-US" w:eastAsia="en-US"/>
              </w:rPr>
            </w:r>
          </w:p>
        </w:tc>
        <w:tc>
          <w:tcPr>
            <w:tcW w:w="4498" w:type="dxa"/>
            <w:tcBorders>
              <w:bottom w:val="single" w:sz="4" w:space="0" w:color="000000"/>
              <w:end w:val="single" w:sz="4" w:space="0" w:color="000000"/>
            </w:tcBorders>
            <w:shd w:color="auto" w:fill="94B6D2" w:val="clear"/>
            <w:tcMar>
              <w:start w:w="0" w:type="dxa"/>
            </w:tcMar>
            <w:vAlign w:val="center"/>
          </w:tcPr>
          <w:p>
            <w:pPr>
              <w:pStyle w:val="NoSpacing2"/>
              <w:spacing w:lineRule="atLeast" w:line="20"/>
              <w:ind w:hanging="0"/>
              <w:jc w:val="center"/>
              <w:rPr>
                <w:rFonts w:ascii="Calibri" w:hAnsi="Calibri" w:eastAsia="Times New Roman" w:cs="Calibri"/>
                <w:color w:val="000000"/>
                <w:sz w:val="40"/>
                <w:szCs w:val="40"/>
                <w:lang w:val="en-US" w:eastAsia="en-US"/>
              </w:rPr>
            </w:pPr>
            <w:r>
              <w:rPr>
                <w:rFonts w:eastAsia="Times New Roman" w:cs="Calibri" w:ascii="Calibri" w:hAnsi="Calibri"/>
                <w:color w:val="000000"/>
                <w:sz w:val="40"/>
                <w:szCs w:val="40"/>
                <w:lang w:val="en-US" w:eastAsia="en-US"/>
              </w:rPr>
              <w:t>A Bible Study given by</w:t>
            </w:r>
          </w:p>
          <w:p>
            <w:pPr>
              <w:pStyle w:val="NoSpacing2"/>
              <w:spacing w:lineRule="atLeast" w:line="20"/>
              <w:ind w:hanging="0"/>
              <w:jc w:val="center"/>
              <w:rPr>
                <w:rFonts w:ascii="Calibri" w:hAnsi="Calibri" w:eastAsia="Times New Roman" w:cs="Calibri"/>
                <w:color w:val="000000"/>
                <w:sz w:val="40"/>
                <w:szCs w:val="40"/>
                <w:lang w:val="en-US" w:eastAsia="en-US"/>
              </w:rPr>
            </w:pPr>
            <w:r>
              <w:rPr>
                <w:rFonts w:eastAsia="Times New Roman" w:cs="Calibri" w:ascii="Calibri" w:hAnsi="Calibri"/>
                <w:color w:val="000000"/>
                <w:sz w:val="40"/>
                <w:szCs w:val="40"/>
                <w:lang w:val="en-US" w:eastAsia="en-US"/>
              </w:rPr>
              <w:t>Andreas Dura</w:t>
            </w:r>
          </w:p>
        </w:tc>
      </w:tr>
    </w:tbl>
    <w:p>
      <w:pPr>
        <w:pStyle w:val="Title"/>
        <w:spacing w:lineRule="atLeast" w:line="20"/>
        <w:ind w:firstLine="288"/>
        <w:rPr>
          <w:rFonts w:ascii="New Century Schoolbook" w:hAnsi="New Century Schoolbook"/>
          <w:b/>
          <w:color w:val="000000"/>
          <w:sz w:val="64"/>
          <w:szCs w:val="64"/>
          <w:lang w:val="en-US"/>
        </w:rPr>
      </w:pPr>
      <w:r>
        <w:rPr>
          <w:rFonts w:ascii="New Century Schoolbook" w:hAnsi="New Century Schoolbook"/>
          <w:b/>
          <w:color w:val="000000"/>
          <w:sz w:val="64"/>
          <w:szCs w:val="64"/>
          <w:lang w:val="en-US"/>
        </w:rPr>
      </w:r>
    </w:p>
    <w:p>
      <w:pPr>
        <w:pStyle w:val="Title"/>
        <w:spacing w:lineRule="atLeast" w:line="20"/>
        <w:ind w:firstLine="288"/>
        <w:rPr>
          <w:rFonts w:ascii="New Century Schoolbook" w:hAnsi="New Century Schoolbook"/>
          <w:b/>
          <w:color w:val="000000"/>
          <w:sz w:val="64"/>
          <w:szCs w:val="64"/>
          <w:lang w:val="en-US"/>
        </w:rPr>
      </w:pPr>
      <w:r>
        <w:rPr>
          <w:rFonts w:ascii="New Century Schoolbook" w:hAnsi="New Century Schoolbook"/>
          <w:b/>
          <w:color w:val="000000"/>
          <w:sz w:val="64"/>
          <w:szCs w:val="64"/>
          <w:lang w:val="en-US"/>
        </w:rPr>
      </w:r>
    </w:p>
    <w:p>
      <w:pPr>
        <w:pStyle w:val="Title"/>
        <w:spacing w:lineRule="atLeast" w:line="20"/>
        <w:ind w:firstLine="288"/>
        <w:rPr>
          <w:rFonts w:ascii="New Century Schoolbook" w:hAnsi="New Century Schoolbook"/>
          <w:b/>
          <w:color w:val="000000"/>
          <w:sz w:val="64"/>
          <w:szCs w:val="64"/>
          <w:lang w:val="en-US"/>
        </w:rPr>
      </w:pPr>
      <w:r>
        <w:rPr>
          <w:rFonts w:ascii="New Century Schoolbook" w:hAnsi="New Century Schoolbook"/>
          <w:b/>
          <w:color w:val="000000"/>
          <w:sz w:val="64"/>
          <w:szCs w:val="64"/>
          <w:lang w:val="en-US"/>
        </w:rPr>
      </w:r>
    </w:p>
    <w:p>
      <w:pPr>
        <w:pStyle w:val="Title"/>
        <w:spacing w:lineRule="atLeast" w:line="20"/>
        <w:ind w:firstLine="288"/>
        <w:rPr>
          <w:rFonts w:ascii="New Century Schoolbook" w:hAnsi="New Century Schoolbook"/>
          <w:b/>
          <w:color w:val="000000"/>
          <w:sz w:val="64"/>
          <w:szCs w:val="64"/>
          <w:lang w:val="en-US"/>
        </w:rPr>
      </w:pPr>
      <w:r>
        <w:rPr>
          <w:rFonts w:ascii="New Century Schoolbook" w:hAnsi="New Century Schoolbook"/>
          <w:b/>
          <w:color w:val="000000"/>
          <w:sz w:val="64"/>
          <w:szCs w:val="64"/>
          <w:lang w:val="en-US"/>
        </w:rPr>
      </w:r>
    </w:p>
    <w:p>
      <w:pPr>
        <w:pStyle w:val="Title"/>
        <w:spacing w:lineRule="atLeast" w:line="20"/>
        <w:ind w:hanging="0"/>
        <w:rPr>
          <w:rFonts w:ascii="New Century Schoolbook" w:hAnsi="New Century Schoolbook"/>
          <w:b/>
          <w:color w:val="000000"/>
          <w:sz w:val="64"/>
          <w:szCs w:val="64"/>
          <w:lang w:val="en-US"/>
        </w:rPr>
      </w:pPr>
      <w:r>
        <w:rPr>
          <w:rFonts w:ascii="New Century Schoolbook" w:hAnsi="New Century Schoolbook"/>
          <w:b/>
          <w:color w:val="000000"/>
          <w:sz w:val="64"/>
          <w:szCs w:val="64"/>
          <w:lang w:val="en-US"/>
        </w:rPr>
      </w:r>
    </w:p>
    <w:p>
      <w:pPr>
        <w:pStyle w:val="Title"/>
        <w:spacing w:lineRule="atLeast" w:line="20"/>
        <w:ind w:firstLine="288"/>
        <w:rPr>
          <w:rFonts w:ascii="New Century Schoolbook" w:hAnsi="New Century Schoolbook"/>
          <w:b/>
          <w:color w:val="000000"/>
          <w:sz w:val="64"/>
          <w:szCs w:val="64"/>
          <w:lang w:val="en-US"/>
        </w:rPr>
      </w:pPr>
      <w:r>
        <w:rPr>
          <w:rFonts w:ascii="New Century Schoolbook" w:hAnsi="New Century Schoolbook"/>
          <w:b/>
          <w:color w:val="000000"/>
          <w:sz w:val="64"/>
          <w:szCs w:val="64"/>
          <w:lang w:val="en-US"/>
        </w:rPr>
      </w:r>
    </w:p>
    <w:p>
      <w:pPr>
        <w:pStyle w:val="Title"/>
        <w:spacing w:lineRule="atLeast" w:line="20"/>
        <w:ind w:firstLine="288"/>
        <w:rPr>
          <w:rFonts w:ascii="New Century Schoolbook" w:hAnsi="New Century Schoolbook"/>
          <w:b/>
          <w:color w:val="000000"/>
          <w:sz w:val="64"/>
          <w:szCs w:val="64"/>
          <w:lang w:val="en-US"/>
        </w:rPr>
      </w:pPr>
      <w:r>
        <w:rPr>
          <w:rFonts w:ascii="New Century Schoolbook" w:hAnsi="New Century Schoolbook"/>
          <w:b/>
          <w:color w:val="000000"/>
          <w:sz w:val="64"/>
          <w:szCs w:val="64"/>
          <w:lang w:val="en-US"/>
        </w:rPr>
      </w:r>
    </w:p>
    <w:p>
      <w:pPr>
        <w:pStyle w:val="Title"/>
        <w:spacing w:lineRule="atLeast" w:line="20"/>
        <w:ind w:firstLine="288"/>
        <w:rPr>
          <w:rFonts w:ascii="New Century Schoolbook" w:hAnsi="New Century Schoolbook"/>
          <w:b/>
          <w:color w:val="000000"/>
          <w:sz w:val="64"/>
          <w:szCs w:val="64"/>
          <w:lang w:val="en-US"/>
        </w:rPr>
      </w:pPr>
      <w:r>
        <w:rPr>
          <w:rFonts w:ascii="New Century Schoolbook" w:hAnsi="New Century Schoolbook"/>
          <w:b/>
          <w:color w:val="000000"/>
          <w:sz w:val="64"/>
          <w:szCs w:val="64"/>
          <w:lang w:val="en-US"/>
        </w:rPr>
      </w:r>
    </w:p>
    <w:p>
      <w:pPr>
        <w:pStyle w:val="Title"/>
        <w:spacing w:lineRule="atLeast" w:line="20"/>
        <w:ind w:firstLine="288"/>
        <w:rPr>
          <w:rFonts w:ascii="New Century Schoolbook" w:hAnsi="New Century Schoolbook"/>
          <w:b/>
          <w:color w:val="000000"/>
          <w:sz w:val="64"/>
          <w:szCs w:val="64"/>
          <w:lang w:val="en-US"/>
        </w:rPr>
      </w:pPr>
      <w:r>
        <w:rPr>
          <w:rFonts w:ascii="New Century Schoolbook" w:hAnsi="New Century Schoolbook"/>
          <w:b/>
          <w:color w:val="000000"/>
          <w:sz w:val="64"/>
          <w:szCs w:val="64"/>
          <w:lang w:val="en-US"/>
        </w:rPr>
      </w:r>
    </w:p>
    <w:p>
      <w:pPr>
        <w:pStyle w:val="Title"/>
        <w:spacing w:lineRule="atLeast" w:line="20"/>
        <w:ind w:firstLine="288"/>
        <w:rPr>
          <w:rFonts w:ascii="New Century Schoolbook" w:hAnsi="New Century Schoolbook"/>
          <w:b/>
          <w:color w:val="000000"/>
          <w:sz w:val="64"/>
          <w:szCs w:val="64"/>
          <w:lang w:val="en-US"/>
        </w:rPr>
      </w:pPr>
      <w:r>
        <w:rPr>
          <w:rFonts w:ascii="New Century Schoolbook" w:hAnsi="New Century Schoolbook"/>
          <w:b/>
          <w:color w:val="000000"/>
          <w:sz w:val="64"/>
          <w:szCs w:val="64"/>
          <w:lang w:val="en-US"/>
        </w:rPr>
      </w:r>
    </w:p>
    <w:p>
      <w:pPr>
        <w:pStyle w:val="Title"/>
        <w:spacing w:lineRule="atLeast" w:line="20"/>
        <w:ind w:firstLine="288"/>
        <w:rPr>
          <w:rFonts w:ascii="New Century Schoolbook" w:hAnsi="New Century Schoolbook"/>
          <w:b/>
          <w:color w:val="000000"/>
          <w:sz w:val="64"/>
          <w:szCs w:val="64"/>
          <w:lang w:val="en-US"/>
        </w:rPr>
      </w:pPr>
      <w:r>
        <w:rPr>
          <w:rFonts w:ascii="New Century Schoolbook" w:hAnsi="New Century Schoolbook"/>
          <w:b/>
          <w:color w:val="000000"/>
          <w:sz w:val="64"/>
          <w:szCs w:val="64"/>
          <w:lang w:val="en-US"/>
        </w:rPr>
      </w:r>
    </w:p>
    <w:p>
      <w:pPr>
        <w:pStyle w:val="Title"/>
        <w:spacing w:lineRule="atLeast" w:line="20"/>
        <w:ind w:firstLine="288"/>
        <w:rPr>
          <w:rFonts w:ascii="New Century Schoolbook" w:hAnsi="New Century Schoolbook"/>
          <w:b/>
          <w:color w:val="000000"/>
          <w:sz w:val="64"/>
          <w:szCs w:val="64"/>
          <w:lang w:val="en-US"/>
        </w:rPr>
      </w:pPr>
      <w:r>
        <w:rPr>
          <w:rFonts w:ascii="New Century Schoolbook" w:hAnsi="New Century Schoolbook"/>
          <w:b/>
          <w:color w:val="000000"/>
          <w:sz w:val="64"/>
          <w:szCs w:val="64"/>
          <w:lang w:val="en-US"/>
        </w:rPr>
      </w:r>
    </w:p>
    <w:p>
      <w:pPr>
        <w:pStyle w:val="Title"/>
        <w:spacing w:lineRule="atLeast" w:line="20"/>
        <w:ind w:firstLine="288"/>
        <w:rPr>
          <w:rFonts w:ascii="New Century Schoolbook" w:hAnsi="New Century Schoolbook"/>
          <w:b/>
          <w:color w:val="000000"/>
          <w:sz w:val="64"/>
          <w:szCs w:val="64"/>
          <w:lang w:val="en-US"/>
        </w:rPr>
      </w:pPr>
      <w:r>
        <w:rPr>
          <w:rFonts w:ascii="New Century Schoolbook" w:hAnsi="New Century Schoolbook"/>
          <w:b/>
          <w:color w:val="000000"/>
          <w:sz w:val="64"/>
          <w:szCs w:val="64"/>
          <w:lang w:val="en-US"/>
        </w:rPr>
      </w:r>
    </w:p>
    <w:p>
      <w:pPr>
        <w:pStyle w:val="Title"/>
        <w:tabs>
          <w:tab w:val="clear" w:pos="709"/>
          <w:tab w:val="left" w:pos="7725" w:leader="none"/>
        </w:tabs>
        <w:spacing w:lineRule="atLeast" w:line="20"/>
        <w:ind w:firstLine="288"/>
        <w:rPr>
          <w:rFonts w:ascii="New Century Schoolbook" w:hAnsi="New Century Schoolbook"/>
          <w:b/>
          <w:color w:val="000000"/>
          <w:sz w:val="64"/>
          <w:szCs w:val="64"/>
          <w:lang w:val="en-US"/>
        </w:rPr>
      </w:pPr>
      <w:r>
        <w:rPr>
          <w:rFonts w:ascii="New Century Schoolbook" w:hAnsi="New Century Schoolbook"/>
          <w:b/>
          <w:color w:val="000000"/>
          <w:sz w:val="64"/>
          <w:szCs w:val="64"/>
          <w:lang w:val="en-US"/>
        </w:rPr>
        <w:tab/>
      </w:r>
    </w:p>
    <w:tbl>
      <w:tblPr>
        <w:tblW w:w="7560" w:type="dxa"/>
        <w:jc w:val="start"/>
        <w:tblInd w:w="1278" w:type="dxa"/>
        <w:tblLayout w:type="fixed"/>
        <w:tblCellMar>
          <w:top w:w="0" w:type="dxa"/>
          <w:start w:w="108" w:type="dxa"/>
          <w:bottom w:w="0" w:type="dxa"/>
          <w:end w:w="108" w:type="dxa"/>
        </w:tblCellMar>
        <w:tblLook w:firstRow="1" w:noVBand="1" w:lastRow="0" w:firstColumn="1" w:lastColumn="0" w:noHBand="0" w:val="04a0"/>
      </w:tblPr>
      <w:tblGrid>
        <w:gridCol w:w="7560"/>
      </w:tblGrid>
      <w:tr>
        <w:trPr/>
        <w:tc>
          <w:tcPr>
            <w:tcW w:w="7560" w:type="dxa"/>
            <w:tcBorders/>
            <w:shd w:color="auto" w:fill="auto" w:val="clear"/>
          </w:tcPr>
          <w:p>
            <w:pPr>
              <w:pStyle w:val="Title"/>
              <w:spacing w:lineRule="atLeast" w:line="20"/>
              <w:ind w:firstLine="288"/>
              <w:jc w:val="center"/>
              <w:rPr>
                <w:rFonts w:ascii="Times New Roman" w:hAnsi="Times New Roman"/>
                <w:color w:val="000000"/>
                <w:sz w:val="22"/>
                <w:szCs w:val="22"/>
                <w:lang w:val="en-US"/>
              </w:rPr>
            </w:pPr>
            <w:r>
              <w:rPr>
                <w:rFonts w:ascii="Times New Roman" w:hAnsi="Times New Roman"/>
                <w:color w:val="000000"/>
                <w:sz w:val="22"/>
                <w:szCs w:val="22"/>
                <w:lang w:val="en-US"/>
              </w:rPr>
              <w:t>Unless otherwise stated, all scriptures taken from the New King James Version®. Copyright © 1982 by Thomas Nelson, Inc. Used by permission. All rights reserved.</w:t>
            </w:r>
          </w:p>
        </w:tc>
      </w:tr>
    </w:tbl>
    <w:p>
      <w:pPr>
        <w:pStyle w:val="Title"/>
        <w:spacing w:lineRule="atLeast" w:line="20" w:before="0" w:after="0"/>
        <w:ind w:hanging="0"/>
        <w:rPr>
          <w:rFonts w:ascii="New Century Schoolbook" w:hAnsi="New Century Schoolbook"/>
          <w:b/>
          <w:color w:val="000000"/>
          <w:sz w:val="64"/>
          <w:szCs w:val="64"/>
          <w:lang w:val="en-US"/>
        </w:rPr>
      </w:pPr>
      <w:r>
        <w:br w:type="page"/>
      </w:r>
      <w:r>
        <w:rPr>
          <w:rFonts w:ascii="New Century Schoolbook" w:hAnsi="New Century Schoolbook"/>
          <w:b/>
          <w:color w:val="000000"/>
          <w:sz w:val="64"/>
          <w:szCs w:val="64"/>
          <w:lang w:val="en-US"/>
        </w:rPr>
        <w:t>Salutogenesis</w:t>
      </w:r>
      <w:r>
        <w:rPr>
          <w:rFonts w:ascii="New Century Schoolbook" w:hAnsi="New Century Schoolbook"/>
          <w:b/>
          <w:color w:val="000000"/>
          <w:sz w:val="64"/>
          <w:szCs w:val="64"/>
          <w:lang w:val="en-US"/>
        </w:rPr>
        <w:t xml:space="preserve"> – Encouragement</w:t>
      </w:r>
    </w:p>
    <w:p>
      <w:pPr>
        <w:pStyle w:val="Title"/>
        <w:spacing w:lineRule="atLeast" w:line="20"/>
        <w:ind w:hanging="0"/>
        <w:rPr>
          <w:rFonts w:ascii="New Century Schoolbook" w:hAnsi="New Century Schoolbook"/>
          <w:color w:val="000000"/>
          <w:sz w:val="64"/>
          <w:szCs w:val="64"/>
          <w:lang w:val="en-US"/>
        </w:rPr>
      </w:pPr>
      <w:r>
        <w:rPr>
          <w:rFonts w:ascii="New Century Schoolbook" w:hAnsi="New Century Schoolbook"/>
          <w:color w:val="000000"/>
          <w:sz w:val="64"/>
          <w:szCs w:val="64"/>
          <w:lang w:val="en-US"/>
        </w:rPr>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Welcome to our study. Today we want to study about encouragement. We will begin by looking at our main diagram from the topic of salu</w:t>
      </w:r>
      <w:r>
        <w:rPr>
          <w:rFonts w:ascii="Times New Roman" w:hAnsi="Times New Roman"/>
          <w:color w:val="000000"/>
          <w:sz w:val="24"/>
          <w:szCs w:val="24"/>
          <w:lang w:val="en-US"/>
        </w:rPr>
        <w:t>t</w:t>
      </w:r>
      <w:r>
        <w:rPr>
          <w:rFonts w:ascii="Times New Roman" w:hAnsi="Times New Roman"/>
          <w:color w:val="000000"/>
          <w:sz w:val="24"/>
          <w:szCs w:val="24"/>
          <w:lang w:val="en-US"/>
        </w:rPr>
        <w:t>ogenesis.</w:t>
      </w:r>
    </w:p>
    <w:p>
      <w:pPr>
        <w:pStyle w:val="Title"/>
        <w:ind w:firstLine="288"/>
        <w:rPr>
          <w:rFonts w:ascii="Times New Roman" w:hAnsi="Times New Roman"/>
          <w:color w:val="000000"/>
          <w:sz w:val="24"/>
          <w:szCs w:val="24"/>
          <w:lang w:val="en-US"/>
        </w:rPr>
      </w:pPr>
      <w:r>
        <w:drawing>
          <wp:anchor behindDoc="0" distT="0" distB="0" distL="0" distR="82550" simplePos="0" locked="0" layoutInCell="0" allowOverlap="1" relativeHeight="2">
            <wp:simplePos x="0" y="0"/>
            <wp:positionH relativeFrom="margin">
              <wp:align>left</wp:align>
            </wp:positionH>
            <wp:positionV relativeFrom="paragraph">
              <wp:posOffset>48895</wp:posOffset>
            </wp:positionV>
            <wp:extent cx="3661410" cy="2746375"/>
            <wp:effectExtent l="0" t="0" r="0" b="0"/>
            <wp:wrapTight wrapText="bothSides">
              <wp:wrapPolygon edited="0">
                <wp:start x="-111" y="-148"/>
                <wp:lineTo x="-111" y="21575"/>
                <wp:lineTo x="21577" y="21575"/>
                <wp:lineTo x="21577" y="-148"/>
                <wp:lineTo x="-111" y="-148"/>
              </wp:wrapPolygon>
            </wp:wrapTight>
            <wp:docPr id="6" name="Picture 7" descr="Slid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Slide1"/>
                    <pic:cNvPicPr>
                      <a:picLocks noChangeAspect="1" noChangeArrowheads="1"/>
                    </pic:cNvPicPr>
                  </pic:nvPicPr>
                  <pic:blipFill>
                    <a:blip r:embed="rId2"/>
                    <a:stretch>
                      <a:fillRect/>
                    </a:stretch>
                  </pic:blipFill>
                  <pic:spPr bwMode="auto">
                    <a:xfrm>
                      <a:off x="0" y="0"/>
                      <a:ext cx="3661410" cy="2746375"/>
                    </a:xfrm>
                    <a:prstGeom prst="rect">
                      <a:avLst/>
                    </a:prstGeom>
                    <a:noFill/>
                    <a:ln w="6350">
                      <a:solidFill>
                        <a:srgbClr val="000000"/>
                      </a:solidFill>
                    </a:ln>
                  </pic:spPr>
                </pic:pic>
              </a:graphicData>
            </a:graphic>
          </wp:anchor>
        </w:drawing>
      </w:r>
      <w:r>
        <w:rPr>
          <w:rFonts w:ascii="Times New Roman" w:hAnsi="Times New Roman"/>
          <w:color w:val="000000"/>
          <w:sz w:val="24"/>
          <w:szCs w:val="24"/>
          <w:lang w:val="en-US"/>
        </w:rPr>
        <w:t xml:space="preserve">On one side of the diagram is sickness. On the other side is health. We have learned that salutogenesis means that we are always on a path to health. Of course, this can all be seen from another perspective, which is that we are always on a path to sickness. We may think that the older we get, the sicker we will be. We can view our lives from one of these two perspectives. This becomes evident when we speak to other people. Some people say that they are getting older and have this or that affliction. Other people say that they are getting healthier and healthier. It is a difference in the way of thinking about life. </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 xml:space="preserve">Salutogenesis is the way to health. As we live in harmony with God’s laws, we will be able to become healthier. We start with a spoiled lifestyle, being very sick, and then we become healthier and healthier. Again, the way to health is salutogenesis. On the other hand, a pathogenic approach is the way of preventing disease. </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What is salutogenesis in child education? It is encouragement, which is our topic today. Encouragement is a salutogenic concept. In contrast to that, what is the pathogenic approach, where we try to fight against constantly becoming sicker? That approach is rebuke. Of course, it is important to rebuke from time to time. But if the entire education concentrates on giving rebukes, then it is purely pathogenic. On the other hand, a salutogenic approach means that we will think about and encourage whatever leads to the improvement of character. Rebuking is to criticize what is going wrong, whereas encouragement is to strengthen what is going well. Our natural approach is much too pathogenic. We are constantly trying to prevent the bad. That is always the case. We don’t see the powerful tool that we have in encouragement.</w:t>
      </w:r>
    </w:p>
    <w:p>
      <w:pPr>
        <w:pStyle w:val="Title"/>
        <w:rPr>
          <w:rFonts w:ascii="Times New Roman" w:hAnsi="Times New Roman"/>
          <w:color w:val="000000"/>
          <w:sz w:val="24"/>
          <w:szCs w:val="24"/>
          <w:lang w:val="en-US"/>
        </w:rPr>
      </w:pPr>
      <w:r>
        <w:rPr>
          <w:rFonts w:ascii="Times New Roman" w:hAnsi="Times New Roman"/>
          <w:color w:val="000000"/>
          <w:sz w:val="24"/>
          <w:szCs w:val="24"/>
          <w:lang w:val="en-US"/>
        </w:rPr>
        <w:t>Every person needs encouragement. We need it every day, just as plants need water. Parents need it, as well as the children. When parents think they are failures themselves and that they are incapable, the family cannot function. Everyone needs encouragement, especially children. We must realize that a disobedient or badly-behaved child is always a discouraged child. Try to see the situation with this understanding. Similarly, a soul-sick person is a discouraged person.</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 xml:space="preserve">There are two points which we want to clarify at the beginning of this study. First, God educates us according to the principles of salutogenesis. When we look in the Bible, we can see the principles of salutogenesis. We will read several of those texts today. And if we, as parents, could just educate as God educates us, we would be perfect. To learn how to educate, we must look to God. We can look at how God deals with us. That is the solution. </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The second point I want to emphasize is that no number of skills we learn to use in education will be effective, if we don’t have the right character. We need not only tools, to know how we can encourage; we also need to have a character of encouragement. If we, as parents, are discouraged, then no matter how many tools we use, they will avail nothing.</w:t>
      </w:r>
    </w:p>
    <w:p>
      <w:pPr>
        <w:pStyle w:val="Title"/>
        <w:ind w:firstLine="288" w:start="288"/>
        <w:rPr>
          <w:rFonts w:ascii="Times New Roman" w:hAnsi="Times New Roman"/>
          <w:color w:val="000000"/>
          <w:sz w:val="24"/>
          <w:szCs w:val="24"/>
          <w:lang w:val="en-US"/>
        </w:rPr>
      </w:pPr>
      <w:r>
        <w:rPr>
          <w:rFonts w:ascii="Times New Roman" w:hAnsi="Times New Roman"/>
          <w:color w:val="000000"/>
          <w:sz w:val="24"/>
          <w:szCs w:val="24"/>
          <w:lang w:val="en-US"/>
        </w:rPr>
        <w:t>Here are a few sample phrases parents sometimes use. Let’s determine whether they are encouraging or discouraging.</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You’re still too little. You can’t do it yet.” That’s unmistakably discouraging.</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I’m sorry that it didn’t work out.” That is encouragement. Sometimes things don’t work out. It is encouraging to give sympathy that it didn’t work and to encourage them to attempt it again.</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So “Try it again.” is also encouraging.</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You are too slow. Let me do it.” That is discouraging.</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Stop! You’ve put your shoe on the wrong foot! That’s the wrong way!” This is clearly discouragement too.</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Please don’t do it. You’ll ruin everything!”</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You’ve messed everything up again!”</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That’s still too heavy for you,” when the child is trying to pick something up. That’s also discouragement.</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These are just a few examples. But we can see that there is a lot behind our daily speech. It can be either encouraging or discouraging. Our children grow up accordingly. We also behave accordingly.</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We want to look at the different ways of discouragement now.</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The first way we discourage, is by not recognizing the genuine efforts of the child. It is discouraging when there is a lack of recognition for genuine effort. When I was a child, I was lazy about writing. I didn’t like to write. But one day I thought I would do something very special for my mother, which would make her extremely happy. So I wrote an entire page full of one particular letter of the alphabet. I wrote F’s all over the page, from top to bottom. But my mother came and told me that it was not nice. That was the end for me. I didn’t want to write anymore. Again, it is discouraging not to recognize the efforts of the child—especially when they put in extra effort. When we look to God, we can see that He encourages us. There are many texts that show this. We will read one of them now. Emily, please read it.</w:t>
      </w:r>
    </w:p>
    <w:p>
      <w:pPr>
        <w:pStyle w:val="Title"/>
        <w:ind w:firstLine="288"/>
        <w:rPr>
          <w:rFonts w:ascii="Times New Roman" w:hAnsi="Times New Roman"/>
          <w:i/>
          <w:i/>
          <w:color w:val="000000"/>
          <w:sz w:val="24"/>
          <w:szCs w:val="24"/>
          <w:lang w:val="en-US"/>
        </w:rPr>
      </w:pPr>
      <w:r>
        <w:rPr>
          <w:rFonts w:ascii="Times New Roman" w:hAnsi="Times New Roman"/>
          <w:i/>
          <w:color w:val="000000"/>
          <w:sz w:val="24"/>
          <w:szCs w:val="24"/>
          <w:lang w:val="en-US"/>
        </w:rPr>
        <w:t>Emily is still learning to read German, so her speech is not perfect as she reads the verse. She recognizes that she is an example of being encouraged through her effort.</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 xml:space="preserve">His lord said to him, ‘Well done, good and faithful servant; you have been faithful over a few things, I will make you ruler over many things. Enter into the joy of your lord.’” </w:t>
      </w:r>
      <w:r>
        <w:rPr>
          <w:rFonts w:ascii="Times New Roman" w:hAnsi="Times New Roman"/>
          <w:i/>
          <w:color w:val="000000"/>
          <w:sz w:val="24"/>
          <w:szCs w:val="24"/>
          <w:lang w:val="en-US"/>
        </w:rPr>
        <w:t>Matthew</w:t>
      </w:r>
      <w:r>
        <w:rPr>
          <w:rFonts w:ascii="Times New Roman" w:hAnsi="Times New Roman"/>
          <w:color w:val="000000"/>
          <w:sz w:val="24"/>
          <w:szCs w:val="24"/>
          <w:lang w:val="en-US"/>
        </w:rPr>
        <w:t xml:space="preserve"> 25:23. That is exactly the point. The lord encouraged the effort of the servant.</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Another discouragement is simply to overlook the successes that are really there. A child may succeed at something, but no one notices. That is discouraging. We will read a few texts about this as well. The first is the story of the widow who gave the two mites.</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 xml:space="preserve">Now Jesus sat opposite the treasury and saw how the people put money into the treasury. And many who were rich put in much. Then one poor widow came and threw in two mites, which make a quadrans. So He called His disciples to Himself and said to them, ‘Assuredly, I say to you that this poor widow has put in more than all those who have given to the treasury.’” </w:t>
      </w:r>
      <w:r>
        <w:rPr>
          <w:rFonts w:ascii="Times New Roman" w:hAnsi="Times New Roman"/>
          <w:i/>
          <w:color w:val="000000"/>
          <w:sz w:val="24"/>
          <w:szCs w:val="24"/>
          <w:lang w:val="en-US"/>
        </w:rPr>
        <w:t>Mark</w:t>
      </w:r>
      <w:r>
        <w:rPr>
          <w:rFonts w:ascii="Times New Roman" w:hAnsi="Times New Roman"/>
          <w:color w:val="000000"/>
          <w:sz w:val="24"/>
          <w:szCs w:val="24"/>
          <w:lang w:val="en-US"/>
        </w:rPr>
        <w:t xml:space="preserve"> 12:41-43.</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The widow gave more than all the others. She did something successful, which Christ confirmed. She would not have seen it herself. The others wouldn’t have either, because they were too preoccupied with their own tasks. That is the problem. We are too concerned with our own successes and we completely miss the successes of the children.</w:t>
      </w:r>
    </w:p>
    <w:p>
      <w:pPr>
        <w:pStyle w:val="Title"/>
        <w:rPr>
          <w:rFonts w:ascii="Times New Roman" w:hAnsi="Times New Roman"/>
          <w:color w:val="000000"/>
          <w:sz w:val="24"/>
          <w:szCs w:val="24"/>
          <w:lang w:val="en-US"/>
        </w:rPr>
      </w:pPr>
      <w:r>
        <w:rPr>
          <w:rFonts w:ascii="Times New Roman" w:hAnsi="Times New Roman"/>
          <w:color w:val="000000"/>
          <w:sz w:val="24"/>
          <w:szCs w:val="24"/>
          <w:lang w:val="en-US"/>
        </w:rPr>
        <w:t>We will also consider the Samaritan woman. Jesus encouraged her too, by acknowledging the small success that she had—namely, the fact that she could draw water from the well. Jesus affirmed that by asking her for a drink.</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The adulteress who was about to be stoned is another example. Jesus said that He didn’t condemn her. Thereby, He showed the success of forgiveness.</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Again, it is discouraging when we either fail to recognize efforts, or when we do not see the successes. But there are other points as well.</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 xml:space="preserve">It seems like encouragement when we try to protect children from the schools of life. But it is actually discouragement. Let’s consider this in the case of young children. Imagine that a small child falls down and grazes their knee, causing it to bleed a little. What do the parents do? They begin by having fearing that something serious has happened to their child. </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It’s not only our words which make a difference. Our actions do too. Our actions are determined by our thoughts. We may react correctly in word, but we won’t be successful in encouragement if our behavior doesn’t match. Again, imagine that the child falls and gets a graze. If we are fearful, our behavior will be discouraging. The result will be that we treat the wound with unwarranted worry. The child will be discouraged. They will always seek similar comfort whenever they have a minor accident. They will be dependent and will feel the need for help whenever the slightest injury happens to them. They can’t be more self-reliant, free, and courageous in those situations. They will always need a comforter.</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It must be clear to us that pity is one of the most dangerous attitudes a parent can have. I’m not referring to reasonable sympathy. We can have empathy. But excessive or undue sympathy is really dangerous, because it doesn’t trust the child to withstand the schools of life. That is the problem.</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When I was a child, my mother was quite fearful. I am also a relatively fearful person. For instance, when I see children running around, I imagine every possible danger. I would like to protect them, so I tell them not to do this or that. My father told me that I never was afraid of dogs as a child. But I learned that fear over the course of my life. I couldn’t tolerate dogs. I fought against that fear though, thanks to my wife who had no fear of dogs. In that sense, I’m also happy for the challenge.</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Generally speaking, there are many situations where something could happen to a child. When we are fearful and try to protect them from every situation, we don’t trust the child to withstand the school of life. That is discouragement.</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We can see that God trusts us with a lot. He sends us into every possible circumstance and trusts us to withstand them. Just think about everything God trusts us with! That is encouraging. We will read a few texts about this.</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 xml:space="preserve">For this cause everyone who is godly shall pray to You in a time when You may be found; surely in a flood of great waters they shall not come near him. You are my hiding place; You shall preserve me from trouble; You shall surround me with songs of deliverance. Selah. I will instruct you and teach you in the way you should go; I will guide you with My eye.” </w:t>
      </w:r>
      <w:r>
        <w:rPr>
          <w:rFonts w:ascii="Times New Roman" w:hAnsi="Times New Roman"/>
          <w:i/>
          <w:iCs/>
          <w:color w:val="000000"/>
          <w:sz w:val="24"/>
          <w:szCs w:val="24"/>
          <w:lang w:val="en-US"/>
        </w:rPr>
        <w:t>Psalm</w:t>
      </w:r>
      <w:r>
        <w:rPr>
          <w:rFonts w:ascii="Times New Roman" w:hAnsi="Times New Roman"/>
          <w:color w:val="000000"/>
          <w:sz w:val="24"/>
          <w:szCs w:val="24"/>
          <w:lang w:val="en-US"/>
        </w:rPr>
        <w:t xml:space="preserve"> 32:6-8.</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In other words, God says He will not keep us from difficulties such as floods of water, or fear. They will come. But He will be with us. He will guide us with His eye. That is what children must understand. There is someone beside them through the schools of life—someone who will step in when it gets too bad—but not someone who will step in at the smallest incident and take away the opportunity to learn without giving trust.</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Let’s read another verse in this connection.</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 xml:space="preserve">And He said to me, ‘Son of man, stand on your feet, and I will speak to you.’ Then the Spirit entered me when He spoke to me, and set me on my feet; and I heard Him who spoke to me. And He said to me: ‘Son of man, I am sending you to the children of Israel, to a rebellious nation that has rebelled against Me; they and their fathers have transgressed against Me to this very day. For they are impudent and stubborn children. I am sending you to them, and you shall say to them, “Thus says the Lord God.” As for them, whether they hear or whether they refuse—for they are a rebellious house—yet they will know that a prophet has been among them. [Would you like to go into a situation like that? God told Ezekiel from the beginning that it would not be easy. But He sent him anyway.] And you, son of man, do not be afraid of them nor be afraid of their words, though briers and thorns are with you and you dwell among scorpions; do not be afraid of their words or dismayed by their looks, though they are a rebellious house.” </w:t>
      </w:r>
      <w:r>
        <w:rPr>
          <w:rFonts w:ascii="Times New Roman" w:hAnsi="Times New Roman"/>
          <w:i/>
          <w:iCs/>
          <w:color w:val="000000"/>
          <w:sz w:val="24"/>
          <w:szCs w:val="24"/>
          <w:lang w:val="en-US"/>
        </w:rPr>
        <w:t>Ezekiel</w:t>
      </w:r>
      <w:r>
        <w:rPr>
          <w:rFonts w:ascii="Times New Roman" w:hAnsi="Times New Roman"/>
          <w:color w:val="000000"/>
          <w:sz w:val="24"/>
          <w:szCs w:val="24"/>
          <w:lang w:val="en-US"/>
        </w:rPr>
        <w:t xml:space="preserve"> 2:1-6.</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God doesn’t spare His children from any circumstances—neither His prophets nor us today. He doesn’t protect us from difficult circumstances. He allows them. Isaiah says, “Here I am, send me.” God simply said he should go, and warned him that he would preach but no one would listen. Isaiah asked how long that would happen, and God replied that it would be for a long time. But God said there would be a remnant. In other words, it wasn’t in vain. Isaiah should go.</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God encourages us to stand when we find ourselves in difficult situations. He doesn’t take the difficult situations away. And we should not do that for children either. Of course, I’m not referring to dangerous situations, such as a child running across a busy street. To allow that would obviously be inappropriate. But the problem is our attitude of fearfulness, and our acting upon that fear to try to safeguard the children.</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Another discouragement is when we don’t trust the child to be alone sometimes. We thought of showing an image of items such as a baby monitor, camera, and so on. We have a lot of technology nowadays that enables us to leave children alone, without their really being alone. In essence, they are still with us. And if the baby makes the smallest peep, then we quickly run into their room to comfort them.</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There’s a story of a little girl named Betty. She wants to have attention. So every night when she is put to bed, she will be quiet for only for a few moments before starting to cry. Her mother runs in to check on what she needs. Betty replies that she can’t sleep, so the mother encourages her to sleep, gives her a kiss, and leaves again. A few moments later, Betty starts to cry again and the mother comes in again. And so it continues. Does the mother work in an encouraging manner? She gives kisses and says the child can sleep. But her entire behavior shows discouragement. She basically says, “You can’t sleep. I must come to you immediately. You can’t be alone. I need to come.”</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In this aspect I believe I was raised well. I somehow learned to occupy myself. I didn’t need to have someone tell me what should be done, for example. I like being around people. But I can also be alone. Other people can’t bear to be alone. because they were never trained to occupy themselves and to be alone. That is a problem.</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 xml:space="preserve">We will consider again how God deals with us, by looking at the example of the fall into sin, found in </w:t>
      </w:r>
      <w:r>
        <w:rPr>
          <w:rFonts w:ascii="Times New Roman" w:hAnsi="Times New Roman"/>
          <w:i/>
          <w:iCs/>
          <w:color w:val="000000"/>
          <w:sz w:val="24"/>
          <w:szCs w:val="24"/>
          <w:lang w:val="en-US"/>
        </w:rPr>
        <w:t>Genesis</w:t>
      </w:r>
      <w:r>
        <w:rPr>
          <w:rFonts w:ascii="Times New Roman" w:hAnsi="Times New Roman"/>
          <w:color w:val="000000"/>
          <w:sz w:val="24"/>
          <w:szCs w:val="24"/>
          <w:lang w:val="en-US"/>
        </w:rPr>
        <w:t xml:space="preserve"> 3. God gave man a special time to have communion with Him, which was in the evening. The rest of the day, God trusted the couple to be alone. Of course, they weren’t completely alone, because God is always there. He is omnipresent. But He was not visible. Similarly, He is not visible today, although He is there. Parents should also be there, but not visibly. So maybe the baby monitor is not so bad. But the question is, how do we react?</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What did Adam and Eve do when God left them alone all day? They had a lot to do. They named the plants and animals. They made dwellings out of the plants. They were very busy with deep scientific work. They were constantly making discoveries. That was their work. God also gave them the freedom to go to the tree of knowledge, which they did. They fell. Then the rebukes came, right? They did something wrong. God could have said, “What did you do?!” Did He react that way? No. Instead, He asked why they had hidden. When we become discouraged as they did, then we hide. They hid because they had sinned, not because God had discouraged them.</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God called them out of hiding, and then He simply asked them if they had eaten from the tree. He didn’t rebuke them. Adam knew that what he did was wrong. He admitted it, but then he blamed the woman. God didn’t rebuke him for blaming the woman. Instead, He turned to the woman and asked her why she’d eaten the fruit. Instead of taking responsibility for her actions, the woman blamed the serpent. God didn’t rebuke her for avoiding responsibility either. Instead, He turned to the serpent. What did He say? He said that He would create enmity. It was a promise, and encouragement. It was salutogenesis. That’s how God handled the situation. Then after all of this was dealt with, He also clearly told the pair of the consequences of their actions. It would take great effort for them to work, and so on. The entire approach was salutogenesis. He encouraged them to come out of the hole they were in and not stay in it.</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Another way we discourage is by giving praise. Why is that discouraging? It is because people become dependent on praise very quickly. A child, who is constantly praised, will become dependent on such praise and so will be crushed by discouragement when they no longer receive that praise. They always want to be praised.</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 xml:space="preserve">Praise can really be discouraging. That is why Jesus said: “And which of you, having a servant plowing or tending sheep, will say to him when he has come in from the field, ‘Come at once and sit down to eat’? But will he not rather say to him, ‘Prepare something for my supper, and gird yourself and serve me till I have eaten and drunk, and afterward you will eat and drink’? Does he thank that servant because he did the things that were commanded him? I think not. So likewise you, when you have done all those things which you are commanded, say, ‘We are unprofitable servants. We have done what was our duty to do.’” </w:t>
      </w:r>
      <w:r>
        <w:rPr>
          <w:rFonts w:ascii="Times New Roman" w:hAnsi="Times New Roman"/>
          <w:i/>
          <w:iCs/>
          <w:color w:val="000000"/>
          <w:sz w:val="24"/>
          <w:szCs w:val="24"/>
          <w:lang w:val="en-US"/>
        </w:rPr>
        <w:t>Luke</w:t>
      </w:r>
      <w:r>
        <w:rPr>
          <w:rFonts w:ascii="Times New Roman" w:hAnsi="Times New Roman"/>
          <w:color w:val="000000"/>
          <w:sz w:val="24"/>
          <w:szCs w:val="24"/>
          <w:lang w:val="en-US"/>
        </w:rPr>
        <w:t xml:space="preserve"> 17:7-10.</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Jesus is basically saying, “Be happy that you can do the work. You are part of the work because you contributed to it. That’s what you really want.”</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When we are sons, not slaves, everything belongs to us anyway. We don’t need to have a reward to drive us to do what’s right. Everything belongs to us already. We will do what’s right because we are part of the work. That is the reward. That is what God wants. If we use rewards to pay others, we ultimately say that they are servants, not owners.</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What is the difference between giving praise and giving encouragement? When we give praise we are trying to point out or emphasize a result which pleases us. When we encourage, then we are bolstering the sincere efforts of the child. That is the difference.</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For example, imagine a child comes home with excellent grades. We could say, “Oh, that’s great! Your grades are excellent!” Is that encouragement or praise? It is praise. What would encouragement be like? We could be, “I am happy that you have learned. Keep learning.” One case shows pride in our child’s good grades. In the second case, we encourage them to go in the right way.</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Another aspect of discouragement is comparison to others—for instance, comparing children with others, or particularly with their siblings. A parents might say, “Look at how well your brother or sister does that!” The firstborn child can already do many things by the time the second child is born. The second child can’t do anything at first. So the parents may try to push the second child forward, by saying things such as, “Look at how your brother can already do that!” But the second child realizes they can’t do it anyway, so they become discouraged. Let’s look at a biblical example of this, which is the parable of the talents.</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 xml:space="preserve">After a long time the lord of those servants came and settled accounts with them. So he who had received five talents came and brought five other talents, saying, ‘Lord, you delivered to me five talents; look, I have gained five more talents besides them.’ His lord said to him, ‘Well done, good and faithful servant; you were faithful over a few things, I will make you ruler over many things. Enter into the joy of your lord.’ [This is true encouragement. Now we will read about someone with only two talents. He had less than the first man.] He also who had received two talents came and said, ‘Lord, you delivered to me two talents; look, I have gained two more talents besides them.’ His lord said to him, ‘Well done, good and faithful servant; you have been faithful over a few things, I will make you ruler over many things. Enter into the joy of your lord.’” </w:t>
      </w:r>
      <w:r>
        <w:rPr>
          <w:rFonts w:ascii="Times New Roman" w:hAnsi="Times New Roman"/>
          <w:i/>
          <w:iCs/>
          <w:color w:val="000000"/>
          <w:sz w:val="24"/>
          <w:szCs w:val="24"/>
          <w:lang w:val="en-US"/>
        </w:rPr>
        <w:t>Matthew</w:t>
      </w:r>
      <w:r>
        <w:rPr>
          <w:rFonts w:ascii="Times New Roman" w:hAnsi="Times New Roman"/>
          <w:color w:val="000000"/>
          <w:sz w:val="24"/>
          <w:szCs w:val="24"/>
          <w:lang w:val="en-US"/>
        </w:rPr>
        <w:t xml:space="preserve"> 25:19-23.</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Did the man with two talents get less recognition than the man with five talents? No, they received exactly the same recognition. No difference was made. There was no comparison between them. Instead, they were both told that they had done well. It was appropriate recognition. Don’t compare if you want to avoid discouraging—this is an important point.</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When something goes wrong, which does often happen, how can we encourage children? Shouldn’t we stop encouraging them then? Won’t we be encouraging in the wrong direction? We can’t encourage what is not correct, right? Actually, children need the most encouragement precisely when something is going wrong. But that is exactly when we want to give it the least. Yet that’s when they need it.</w:t>
      </w:r>
    </w:p>
    <w:p>
      <w:pPr>
        <w:pStyle w:val="Normal"/>
        <w:spacing w:before="0" w:after="0"/>
        <w:rPr>
          <w:rFonts w:ascii="Times New Roman" w:hAnsi="Times New Roman"/>
          <w:color w:val="000000"/>
          <w:sz w:val="24"/>
          <w:szCs w:val="24"/>
          <w:lang w:val="en-US"/>
        </w:rPr>
      </w:pPr>
      <w:r>
        <w:rPr>
          <w:rFonts w:ascii="Times New Roman" w:hAnsi="Times New Roman"/>
          <w:color w:val="000000"/>
          <w:sz w:val="24"/>
          <w:szCs w:val="24"/>
          <w:lang w:val="en-US"/>
        </w:rPr>
        <w:t>So what should we do when something is going wrong? The first point is that we are not to triumph. Parents often have the tendency to triumph. They say or think, “See, I told you so. Now you’ve learned your lesson.” This attitude of triumphing is so dangerous. It discourages. It is an attitude that we may not even express. Although it is quite possible that we may say, “See I told you so!” That is a typically discouraging situation. It is especially bad when something is going wrong.</w:t>
      </w:r>
    </w:p>
    <w:p>
      <w:pPr>
        <w:pStyle w:val="Normal"/>
        <w:spacing w:before="0" w:after="0"/>
        <w:rPr>
          <w:rFonts w:ascii="Times New Roman" w:hAnsi="Times New Roman"/>
          <w:color w:val="000000"/>
          <w:sz w:val="24"/>
          <w:szCs w:val="24"/>
          <w:lang w:val="en-US" w:eastAsia="x-none"/>
        </w:rPr>
      </w:pPr>
      <w:r>
        <w:rPr>
          <w:rFonts w:ascii="Times New Roman" w:hAnsi="Times New Roman"/>
          <w:color w:val="000000"/>
          <w:sz w:val="24"/>
          <w:szCs w:val="24"/>
          <w:lang w:val="en-US"/>
        </w:rPr>
        <w:t>Another important point is that we should never make fun of the child. That’s not so common, but some parents have the tendency to laugh at their children when something doesn’t go well. Sometimes they will embarrass them in front of other people. Parents often speak about their children in front of others. That is very problematic. What does God do when something goes wrong? He encourages us. He knows that we need encouragement at exactly that moment, and that is when He encourages us the most.</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 xml:space="preserve">We want to take a look at the chapter headings in </w:t>
      </w:r>
      <w:r>
        <w:rPr>
          <w:rFonts w:ascii="Times New Roman" w:hAnsi="Times New Roman"/>
          <w:i/>
          <w:iCs/>
          <w:color w:val="000000"/>
          <w:sz w:val="24"/>
          <w:szCs w:val="24"/>
          <w:lang w:val="en-US"/>
        </w:rPr>
        <w:t>The Ministry of Healing</w:t>
      </w:r>
      <w:r>
        <w:rPr>
          <w:rFonts w:ascii="Times New Roman" w:hAnsi="Times New Roman"/>
          <w:color w:val="000000"/>
          <w:sz w:val="24"/>
          <w:szCs w:val="24"/>
          <w:lang w:val="en-US"/>
        </w:rPr>
        <w:t>. The first chapters are about Jesus. Then comes the work of the physician, with chapters such as “The Co-working of the Divine and the Human,” “The Physician, an Educator,” and “Teaching and Healing.” Then we come to the chapters “Helping the Tempted,” and “Working for the Intemperate.” The main content of these chapters is encouragement. The tempted need help especially when they are tempted. Yesterday I gave some of you the task of reading these chapters. Perhaps you can share with us what you gleaned from them. It is important to understand that people need encouragement especially when they are tempted, such as when they have difficulties with appetite—food, smoking, or other issues. They need encouragement and not rebuke.</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In order to distinguish between whom we can encourage and whom we must rebuke, it is important to differentiate between the action of a person and the value of a person. That is critical. God always sees us as valuable, no matter what we do. In His eyes, we are always valuable. We can’t emphasize that enough. Even when we are at rock bottom and completely rejected by society, we are still jewels in God’s eyes. We still are valuable. He loves us just as much as He loves His own Son—unconditionally. It is hard for us to see it like this.</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When a child is disobedient, or badly behaved, it is not so easy to see them as valuable. But we must. We need to realize that no matter how badly behaved a child may be, they are still valuable. We must differentiate between what the person does and what they are. The value of a person must never be put into question.</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 xml:space="preserve">We want to think about courage now. In German, the words for courage, encouragement, and humiliation are all very similar. Humiliation means that we reveal a person’s mistakes in front of others. That is the opposite of building courage. </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 xml:space="preserve">On the other hand, courage doesn’t damage self-worth, even when the person does something wrong. That is courage. Usually, when we do something wrong, we think that we can’t do anything right and that we are bad parents, for instance. That is the opposite of courage. </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Courage means to stand up again when we’ve fallen. Courage means to understand that God loves us, even when we’ve made mistakes. That is courage. And we must educate children to have such courage.</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To summarize this thought, courage means to be brave enough to be imperfect. This doesn’t mean that we don’t want to be perfect. Not at all. But it is to have courage, even when things don’t work out. That is true courage.</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 xml:space="preserve">Courage does not mean to be brave when we are getting recognition, when things are going well, and when we have no problems. Instead, courage is there when recognition is gone. Courage is there when we have made mistakes. That is the concept of salutogenesis. </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 xml:space="preserve">Salutogenesis doesn’t mean that we are perfect. Rather, it means that we are on the path to perfection. Our aim is not to be able to say one day that we are perfect. Instead, our aim is to continue to improve ourselves. That is the aim. </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 xml:space="preserve">Paul describes this well in the following text. “Not that I have already attained, or am already perfected; but I press on, that I may lay hold of that for which Christ Jesus has also laid hold of me. [He says, “I’m not perfect. I have the courage to say that.” Which of us has the courage to say that—without getting frustrated or losing our self-worth?] Brethren, I do not count myself to have apprehended; but one thing I do, forgetting those things which are behind and reaching forward to those things which are ahead, I press toward the goal for the prize of the upward call of God in Christ Jesus.” </w:t>
      </w:r>
      <w:r>
        <w:rPr>
          <w:rFonts w:ascii="Times New Roman" w:hAnsi="Times New Roman"/>
          <w:i/>
          <w:iCs/>
          <w:color w:val="000000"/>
          <w:sz w:val="24"/>
          <w:szCs w:val="24"/>
          <w:lang w:val="en-US"/>
        </w:rPr>
        <w:t>Philippians</w:t>
      </w:r>
      <w:r>
        <w:rPr>
          <w:rFonts w:ascii="Times New Roman" w:hAnsi="Times New Roman"/>
          <w:color w:val="000000"/>
          <w:sz w:val="24"/>
          <w:szCs w:val="24"/>
          <w:lang w:val="en-US"/>
        </w:rPr>
        <w:t xml:space="preserve"> 3:12.</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I’m not perfect, but I’m chasing after perfection.” That is the motto. And that is courage.</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When someone lacks the courage to make mistakes, how will they react when they do make mistakes? Firstly, they will defend themselves. Secondly, they will hide. Thirdly, they will deny. That is the process we go through. I must honestly say that all of the hiding, half-truths and outright lies expressed sometimes are nothing other than a lack of courage. We must see it in this way. Courage is lacking—courage to make a mistake, courage to take responsibility for the mistakes made. It isn’t evil—it’s a lack of courage. A badly-behaved child is always faint-hearted and lacking courage. That must be clear to us.</w:t>
      </w:r>
    </w:p>
    <w:p>
      <w:pPr>
        <w:pStyle w:val="Normal"/>
        <w:spacing w:before="0" w:after="0"/>
        <w:rPr>
          <w:rFonts w:ascii="Calibri" w:hAnsi="Calibri" w:cs="Calibri"/>
          <w:sz w:val="22"/>
          <w:szCs w:val="22"/>
        </w:rPr>
      </w:pPr>
      <w:r>
        <w:rPr>
          <w:rFonts w:ascii="Times New Roman" w:hAnsi="Times New Roman"/>
          <w:color w:val="000000"/>
          <w:sz w:val="24"/>
          <w:szCs w:val="24"/>
          <w:lang w:val="en-US"/>
        </w:rPr>
        <w:t>Parents also need courage. They need courage to say that they are not perfect but that they are chasing after the goal of perfection. They will admit they have made mistakes, but they won’t give up. Why not? Because God is with them.</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We have considered the case of a child making a mistake. Mistakes do happen. Jesus never rebuked mistakes. But what about a situation where the child does something that is unjust, or really bad. Should they be rebuked then? I’m referring to something that is really evil, rebellious, self-willed, or lying. The problem is that parents often add insult to the wrong that the child did. They think that they can bring the child out of their wrong way by affronting or offending them. The child needs great courage to be able to bear that insult and then to change! In most cases the child will give up. They think they are evil and decide to remain evil. That happens in most cases. Only in the most seldom case does an insult lead to an actual change. An insult always means not to respect or appreciate the person.</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Encouragement means that we give the child the freedom to become better—when they are being stubborn, when they have lied, or in other situations. Certain consequences must indeed happen. But those consequences should not happen with an attitude of triumph, saying, “I told you so!” That is revenge, not education.</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 xml:space="preserve">Encouragement means that the child is given certain consequences. But they must also understand those consequences. The consequences are essentially the result of the freedom that the child has to choose something else. When they are stubborn, then let them be stubborn, if that is their choice. When they have lied, then let them bear the choice and the associated consequences. Allow it to happen. But also give them the possibility and the prospect and vision of how everything can be completely different again, when they come back from that way. It is important to give them hope or a better outlook. </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God certainly does that. We will to read about it now. The context of the following verses is strife, which is something evil. The children are fighting, so to speak. How can we deal with that? How did Jesus deal with it?</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 xml:space="preserve">Now there was also a dispute among them, as to which of them should be considered the greatest. And He said to them, ‘The kings of the Gentiles exercise lordship over them, and those who exercise authority over them are called “benefactors.” But not so among you; on the contrary, he who is greatest among you, let him be as the younger, and he who governs as he who serves. For who is greater, he who sits at the table, or he who serves? Is it not he who sits at the table? Yet I am among you as the One who serves. But you are those who have continued with Me in My trials. And I bestow upon you a kingdom, just as My Father bestowed one upon Me … [Now Jesus speaks especially to Peter.] And the Lord said, ‘Simon, Simon! Indeed, Satan has asked for you, that he may sift you as wheat. But I have prayed for you, that your faith should not fail; and when you have returned to Me [German: when you are converted], strengthen your brethren.’” </w:t>
      </w:r>
      <w:r>
        <w:rPr>
          <w:rFonts w:ascii="Times New Roman" w:hAnsi="Times New Roman"/>
          <w:i/>
          <w:iCs/>
          <w:color w:val="000000"/>
          <w:sz w:val="24"/>
          <w:szCs w:val="24"/>
          <w:lang w:val="en-US"/>
        </w:rPr>
        <w:t>Luke</w:t>
      </w:r>
      <w:r>
        <w:rPr>
          <w:rFonts w:ascii="Times New Roman" w:hAnsi="Times New Roman"/>
          <w:color w:val="000000"/>
          <w:sz w:val="24"/>
          <w:szCs w:val="24"/>
          <w:lang w:val="en-US"/>
        </w:rPr>
        <w:t xml:space="preserve"> 22:24-32.</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The context of these verses is that there was strife. The disciples were disputing.  So Jesus spoke to them after they had been disputing. He knew what the strife would cause. He knew that this attitude would cause Peter to deny Him. Jesus knew this all perfectly well. And what did He say? He said that He prayed for Peter that his faith would not fail.</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When you are converted ...” In other words, “You’re not converted yet. There is strife. You will deny me.” Peter answered that he would not deny Jesus, but Christ confirmed that he would. That was not discouragement. It was encouragement. He said, “You will be converted from it.” That was the vision, the prospect. Jesus had to show Peter that his situation was not good. He couldn’t praise him. He couldn’t say, “You are such a great guy. You’ll manage it just fine.” Jesus could not do that. But He could say to Peter, “You will be converted. Then you will be free. Then strengthen your brethren.” There was a real prospect before him. That is encouragement.</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I’d like to read a very interesting story now. It is a story about Ellen White.</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While many families suffered severely during the financial panic, not all were in the same circumstances. In early May, Ellen White, with another worker or two, visited the Radley family living near Castle Hill. They were just taking their stand for the message. The Radleys owned a large, well-established orchard of orange, lemon, and other fruit trees. At the time of the visit the wife was keeping the Sabbath, and from all appearances the husband and children would soon follow. But Ellen White was told that Mr. Radley, not fully having taken his stand, slipped back. As she recounted the experience at the General Conference session in 1901, she described him as a reading man. ‘In the night season,’ she said, ‘the angel of the Lord seemed to stand by me, saying, “Go to Brother Radley, place your books before him, and this will save his soul.”’ [To summarize, the father of this family was inclined to the truth at first, but then turned away again. No one knew that, but Ellen White was shown it by God in a vision. How she dealt with the situation is described in the next paragraphs by Ellen White herself.]</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 xml:space="preserve">I visited with him, taking with me a few of my large books. I talked with him just as though he were with us. I talked of his responsibilities. I said, ‘You have great responsibilities, my brother. Here are your neighbors all around you. You are accountable for every one of them. You have a knowledge of the truth, and if you love the truth, and stand in your integrity, you will win souls for Christ.’ </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He looked at me in a queer way, as much as to say, ‘I do not think you know that I have given up the truth, that I have allowed my girls to go to dances, and the Sunday School, that we do not keep the Sabbath.’ But I did know it. However, I talked to him just as though he were with us.</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Now,’ I said, ‘we are going to help you to begin to work for your neighbors. I want to make you a present of some books.’</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He said, ‘We have a library, from which we draw books.’</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I said, ‘I do not see any books here. Perhaps you feel delicate about drawing from the library. I have come to give you these books, so that your children can read them, and this will be a strength to you.’</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I knelt down and prayed with him, and when we rose, the tears were rolling down his face as he said, ‘I am glad you came to see me. I thank you for the books.’</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As she recounted the experience, she spoke of the fruitage of the work: The next time I visited him, he told me that he had read part of Patriarchs and Prophets. He said, ‘There is not one syllable I could change. Every paragraph speaks right to my soul.’</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 xml:space="preserve">I asked Brother Radley which of my large books he considered the most important. He said, ‘I lend them all to my neighbors, and the hotelkeeper thinks that Great Controversy is the best. But,’ he said, while his lips quivered, ‘I think that </w:t>
      </w:r>
      <w:r>
        <w:rPr>
          <w:rFonts w:ascii="Times New Roman" w:hAnsi="Times New Roman"/>
          <w:i/>
          <w:iCs/>
          <w:color w:val="000000"/>
          <w:sz w:val="24"/>
          <w:szCs w:val="24"/>
          <w:lang w:val="en-US"/>
        </w:rPr>
        <w:t>Patriarchs and Prophets</w:t>
      </w:r>
      <w:r>
        <w:rPr>
          <w:rFonts w:ascii="Times New Roman" w:hAnsi="Times New Roman"/>
          <w:color w:val="000000"/>
          <w:sz w:val="24"/>
          <w:szCs w:val="24"/>
          <w:lang w:val="en-US"/>
        </w:rPr>
        <w:t xml:space="preserve"> is best. It is that which pulled me out of the mire.’” </w:t>
      </w:r>
      <w:r>
        <w:rPr>
          <w:rFonts w:ascii="Times New Roman" w:hAnsi="Times New Roman"/>
          <w:i/>
          <w:iCs/>
          <w:color w:val="000000"/>
          <w:sz w:val="24"/>
          <w:szCs w:val="24"/>
          <w:lang w:val="en-US"/>
        </w:rPr>
        <w:t>Ellen G. White Biographies</w:t>
      </w:r>
      <w:r>
        <w:rPr>
          <w:rFonts w:ascii="Times New Roman" w:hAnsi="Times New Roman"/>
          <w:color w:val="000000"/>
          <w:sz w:val="24"/>
          <w:szCs w:val="24"/>
          <w:lang w:val="en-US"/>
        </w:rPr>
        <w:t xml:space="preserve"> 4:142.3-143.7.</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This story really shows us how we can deal with disobedient children. We must first understand that they are discouraged. We must see what’s behind their actions. Often, our wrong reaction to the underlying issues drives them more deeply into discouragement, which in turn leads them to even worse behavior. That is the reason why we are learning this now. I want to emphasize again that we are to find our pattern an example in the way that God leads us.</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I have looked at many promises, and in each one I see an encouragement. Let’s read one of them now. We will just read a few verses, but I encourage you to read the entire chapter, which is about the choice between life and death. God describes all that will happen to His people if they choose death, which did in fact happen. But we read:</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t>
      </w:r>
      <w:r>
        <w:rPr>
          <w:rFonts w:ascii="Times New Roman" w:hAnsi="Times New Roman"/>
          <w:color w:val="000000"/>
          <w:sz w:val="24"/>
          <w:szCs w:val="24"/>
          <w:lang w:val="en-US"/>
        </w:rPr>
        <w:t xml:space="preserve">For this commandment which I command you today is not too mysterious for you, nor is it far off. It is not in heaven, that you should say, ‘Who will ascend into heaven for us and bring it to us, that we may hear it and do it?’ Nor is it beyond the sea, that you should say, ‘Who will go over the sea for us and bring it to us, that we may hear it and do it?’ But the word is very near you, in your mouth and in your heart, that you may do it. [That is encouragement!] See, I have set before you today life and good, death and evil, in that I command you today to love the Lord your God, to walk in His ways, and to keep His commandments, His statutes, and His judgments, that you may live and multiply; and the Lord your God will bless you in the land which you go to possess. But if your heart turns away so that you do not hear, and are drawn away.” </w:t>
      </w:r>
      <w:r>
        <w:rPr>
          <w:rFonts w:ascii="Times New Roman" w:hAnsi="Times New Roman"/>
          <w:i/>
          <w:iCs/>
          <w:color w:val="000000"/>
          <w:sz w:val="24"/>
          <w:szCs w:val="24"/>
          <w:lang w:val="en-US"/>
        </w:rPr>
        <w:t>Deuteronomy</w:t>
      </w:r>
      <w:r>
        <w:rPr>
          <w:rFonts w:ascii="Times New Roman" w:hAnsi="Times New Roman"/>
          <w:color w:val="000000"/>
          <w:sz w:val="24"/>
          <w:szCs w:val="24"/>
          <w:lang w:val="en-US"/>
        </w:rPr>
        <w:t xml:space="preserve"> 30:11-17. </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 xml:space="preserve">Next God describes the results of choosing the disobedient way. In previous verses, He gives the following promise, which Daniel claimed during the captivity in Babylon. “If any of you are driven out to the farthest parts under heaven, from there the LORD your God will gather you, and from there He will bring you. Then the LORD your God will bring you to the land which your fathers possessed, and you shall possess it. He will prosper you and multiply you more than your fathers.” </w:t>
      </w:r>
      <w:r>
        <w:rPr>
          <w:rFonts w:ascii="Times New Roman" w:hAnsi="Times New Roman"/>
          <w:i/>
          <w:iCs/>
          <w:color w:val="000000"/>
          <w:sz w:val="24"/>
          <w:szCs w:val="24"/>
          <w:lang w:val="en-US"/>
        </w:rPr>
        <w:t>Deuteronomy</w:t>
      </w:r>
      <w:r>
        <w:rPr>
          <w:rFonts w:ascii="Times New Roman" w:hAnsi="Times New Roman"/>
          <w:color w:val="000000"/>
          <w:sz w:val="24"/>
          <w:szCs w:val="24"/>
          <w:lang w:val="en-US"/>
        </w:rPr>
        <w:t xml:space="preserve"> 30:4, 5.</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God told the Israelites the consequences of their choices. But He didn’t triumph over them saying, “I told you so.” Instead, He constantly left the door open for them to return. He would bring them back to the land of their fathers. I recommend that you read the entire chapter—in the context of dealing with disobedient children. After all, Israel was a disobedient child.</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 xml:space="preserve">We will read one more text together in closing. “On the other hand, every resistance of temptation makes resistance more easy. Every denial of self makes self-denial easier. Every victory gained prepares the way for a fresh victory. Each resistance of temptation, each self-denial, each triumph over sin, is a seed sown unto eternal life. Every unselfish action gives new strength to spirituality. No one can try to be like Christ without growing more noble and more true.” </w:t>
      </w:r>
      <w:r>
        <w:rPr>
          <w:rFonts w:ascii="Times New Roman" w:hAnsi="Times New Roman"/>
          <w:i/>
          <w:iCs/>
          <w:color w:val="000000"/>
          <w:sz w:val="24"/>
          <w:szCs w:val="24"/>
          <w:lang w:val="en-US"/>
        </w:rPr>
        <w:t>Messages to Young People</w:t>
      </w:r>
      <w:r>
        <w:rPr>
          <w:rFonts w:ascii="Times New Roman" w:hAnsi="Times New Roman"/>
          <w:color w:val="000000"/>
          <w:sz w:val="24"/>
          <w:szCs w:val="24"/>
          <w:lang w:val="en-US"/>
        </w:rPr>
        <w:t>, 96.3.</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That is encouraging. It’s not just the words that are encouraging. The fact that is described here is encouraging. Every resistance of temptation makes the battle easier. Every self-denial makes the next one easier. Every victory won prepares us for the next. Those are the results that we need to recognize. For our children, that is what God recognizes. And that is what we need to recognize with each other. We have not reached perfection already. But each victory makes the next one easier. Those are the successes, the blessings, that should be counted. That is what enables us to educate our children.</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Again, encouragement is the most important part of child education. We need and have the privilege to learn much in that area. I’m sure that we can see many things that we have done wrong. But let’s not be discouraged because of that. This is not a criticism. Rather, it is an opportunity to learn—on the way to perfection.</w:t>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t>With these thoughts we can close for today.</w:t>
      </w:r>
    </w:p>
    <w:p>
      <w:pPr>
        <w:pStyle w:val="Normal"/>
        <w:rPr>
          <w:rFonts w:ascii="Calibri" w:hAnsi="Calibri"/>
          <w:sz w:val="22"/>
          <w:szCs w:val="22"/>
          <w:lang w:val="en-US"/>
        </w:rPr>
      </w:pPr>
      <w:r>
        <w:rPr>
          <w:rFonts w:ascii="Calibri" w:hAnsi="Calibri"/>
          <w:sz w:val="22"/>
          <w:szCs w:val="22"/>
          <w:lang w:val="en-US"/>
        </w:rPr>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r>
    </w:p>
    <w:p>
      <w:pPr>
        <w:pStyle w:val="Normal"/>
        <w:rPr>
          <w:rFonts w:ascii="Calibri" w:hAnsi="Calibri"/>
          <w:sz w:val="22"/>
          <w:szCs w:val="22"/>
          <w:lang w:val="en-US"/>
        </w:rPr>
      </w:pPr>
      <w:r>
        <w:rPr>
          <w:rFonts w:ascii="Calibri" w:hAnsi="Calibri"/>
          <w:sz w:val="22"/>
          <w:szCs w:val="22"/>
          <w:lang w:val="en-US"/>
        </w:rPr>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r>
    </w:p>
    <w:p>
      <w:pPr>
        <w:pStyle w:val="Title"/>
        <w:ind w:firstLine="288"/>
        <w:rPr>
          <w:rFonts w:ascii="Times New Roman" w:hAnsi="Times New Roman"/>
          <w:color w:val="000000"/>
          <w:sz w:val="24"/>
          <w:szCs w:val="24"/>
          <w:lang w:val="en-US"/>
        </w:rPr>
      </w:pPr>
      <w:r>
        <w:rPr>
          <w:rFonts w:ascii="Times New Roman" w:hAnsi="Times New Roman"/>
          <w:color w:val="000000"/>
          <w:sz w:val="24"/>
          <w:szCs w:val="24"/>
          <w:lang w:val="en-US"/>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52" w:right="1152" w:gutter="0" w:header="576" w:top="1296" w:footer="576" w:bottom="1267"/>
      <w:pgNumType w:start="0"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Tw Cen MT">
    <w:charset w:val="01"/>
    <w:family w:val="swiss"/>
    <w:pitch w:val="default"/>
  </w:font>
  <w:font w:name="Linux Biolinum">
    <w:charset w:val="01"/>
    <w:family w:val="auto"/>
    <w:pitch w:val="default"/>
  </w:font>
  <w:font w:name="Linux Libertine">
    <w:charset w:val="01"/>
    <w:family w:val="auto"/>
    <w:pitch w:val="default"/>
  </w:font>
  <w:font w:name="Times New Roman">
    <w:charset w:val="01"/>
    <w:family w:val="roman"/>
    <w:pitch w:val="default"/>
  </w:font>
  <w:font w:name="Calibri">
    <w:charset w:val="01"/>
    <w:family w:val="swiss"/>
    <w:pitch w:val="default"/>
  </w:font>
  <w:font w:name="New Century Schoolbook">
    <w:charset w:val="01"/>
    <w:family w:val="roman"/>
    <w:pitch w:val="default"/>
  </w:font>
  <w:font w:name="Wingdings 2">
    <w:charset w:val="02"/>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Gerade"/>
      <w:spacing w:before="0" w:after="180"/>
      <w:jc w:val="center"/>
      <w:rPr>
        <w:rFonts w:ascii="Times New Roman" w:hAnsi="Times New Roman"/>
        <w:color w:val="auto"/>
        <w:szCs w:val="20"/>
      </w:rPr>
    </w:pPr>
    <w:r>
      <w:rPr>
        <w:rFonts w:ascii="Times New Roman" w:hAnsi="Times New Roman"/>
        <w:color w:val="auto"/>
        <w:szCs w:val="20"/>
      </w:rPr>
      <w:t xml:space="preserve">Page </w:t>
    </w:r>
    <w:r>
      <w:rPr>
        <w:rFonts w:ascii="Times New Roman" w:hAnsi="Times New Roman"/>
        <w:color w:val="auto"/>
        <w:szCs w:val="20"/>
      </w:rPr>
      <w:fldChar w:fldCharType="begin"/>
    </w:r>
    <w:r>
      <w:rPr>
        <w:szCs w:val="20"/>
        <w:rFonts w:ascii="Times New Roman" w:hAnsi="Times New Roman"/>
        <w:color w:val="auto"/>
      </w:rPr>
      <w:instrText xml:space="preserve"> PAGE </w:instrText>
    </w:r>
    <w:r>
      <w:rPr>
        <w:szCs w:val="20"/>
        <w:rFonts w:ascii="Times New Roman" w:hAnsi="Times New Roman"/>
        <w:color w:val="auto"/>
      </w:rPr>
      <w:fldChar w:fldCharType="separate"/>
    </w:r>
    <w:r>
      <w:rPr>
        <w:szCs w:val="20"/>
        <w:rFonts w:ascii="Times New Roman" w:hAnsi="Times New Roman"/>
        <w:color w:val="auto"/>
      </w:rPr>
      <w:t>9</w:t>
    </w:r>
    <w:r>
      <w:rPr>
        <w:szCs w:val="20"/>
        <w:rFonts w:ascii="Times New Roman" w:hAnsi="Times New Roman"/>
        <w:color w:val="auto"/>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Ungerade"/>
      <w:tabs>
        <w:tab w:val="clear" w:pos="709"/>
        <w:tab w:val="left" w:pos="2865" w:leader="none"/>
        <w:tab w:val="center" w:pos="5110" w:leader="none"/>
        <w:tab w:val="right" w:pos="9603" w:leader="none"/>
      </w:tabs>
      <w:spacing w:before="0" w:after="180"/>
      <w:jc w:val="start"/>
      <w:rPr>
        <w:rFonts w:ascii="Times New Roman" w:hAnsi="Times New Roman"/>
        <w:b/>
        <w:color w:val="000000"/>
        <w:szCs w:val="20"/>
      </w:rPr>
    </w:pPr>
    <w:r>
      <w:rPr>
        <w:rFonts w:ascii="Times New Roman" w:hAnsi="Times New Roman"/>
        <w:b/>
        <w:color w:val="000000"/>
        <w:szCs w:val="20"/>
      </w:rPr>
      <w:tab/>
      <w:tab/>
      <w:t xml:space="preserve">Page </w:t>
    </w:r>
    <w:r>
      <w:rPr>
        <w:rFonts w:ascii="Times New Roman" w:hAnsi="Times New Roman"/>
        <w:b/>
        <w:color w:val="000000"/>
        <w:szCs w:val="20"/>
      </w:rPr>
      <w:fldChar w:fldCharType="begin"/>
    </w:r>
    <w:r>
      <w:rPr>
        <w:b/>
        <w:szCs w:val="20"/>
        <w:rFonts w:ascii="Times New Roman" w:hAnsi="Times New Roman"/>
        <w:color w:val="000000"/>
      </w:rPr>
      <w:instrText xml:space="preserve"> PAGE </w:instrText>
    </w:r>
    <w:r>
      <w:rPr>
        <w:b/>
        <w:szCs w:val="20"/>
        <w:rFonts w:ascii="Times New Roman" w:hAnsi="Times New Roman"/>
        <w:color w:val="000000"/>
      </w:rPr>
      <w:fldChar w:fldCharType="separate"/>
    </w:r>
    <w:r>
      <w:rPr>
        <w:b/>
        <w:szCs w:val="20"/>
        <w:rFonts w:ascii="Times New Roman" w:hAnsi="Times New Roman"/>
        <w:color w:val="000000"/>
      </w:rPr>
      <w:t>10</w:t>
    </w:r>
    <w:r>
      <w:rPr>
        <w:b/>
        <w:szCs w:val="20"/>
        <w:rFonts w:ascii="Times New Roman" w:hAnsi="Times New Roman"/>
        <w:color w:val="000000"/>
      </w:rPr>
      <w:fldChar w:fldCharType="end"/>
    </w:r>
    <w:r>
      <w:rPr>
        <w:rFonts w:ascii="Times New Roman" w:hAnsi="Times New Roman"/>
        <w:b/>
        <w:color w:val="000000"/>
        <w:szCs w:val="20"/>
      </w:rPr>
      <w:tab/>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86170187"/>
    </w:sdtPr>
    <w:sdtContent>
      <w:p>
        <w:pPr>
          <w:pStyle w:val="Footer"/>
          <w:rPr/>
        </w:pPr>
        <w:bookmarkStart w:id="0" w:name="_GoBack"/>
        <w:bookmarkEnd w:id="0"/>
        <w:r>
          <w:rPr/>
          <w:fldChar w:fldCharType="begin"/>
        </w:r>
        <w:r>
          <w:rPr/>
          <w:instrText xml:space="preserve"> PAGE </w:instrText>
        </w:r>
        <w:r>
          <w:rPr/>
          <w:fldChar w:fldCharType="separate"/>
        </w:r>
        <w:r>
          <w:rPr/>
          <w:t>0</w:t>
        </w:r>
        <w:r>
          <w:rPr/>
          <w:fldChar w:fldCharType="end"/>
        </w:r>
      </w:p>
    </w:sdtContent>
  </w:sdt>
  <w:p>
    <w:pPr>
      <w:pStyle w:val="Footer"/>
      <w:spacing w:before="0" w:after="18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80"/>
      <w:ind w:hanging="0"/>
      <w:jc w:val="end"/>
      <w:rPr>
        <w:rFonts w:ascii="Times New Roman" w:hAnsi="Times New Roman"/>
        <w:sz w:val="20"/>
        <w:lang w:val="en-US"/>
      </w:rPr>
    </w:pPr>
    <w:r>
      <w:rPr>
        <w:rFonts w:ascii="Times New Roman" w:hAnsi="Times New Roman"/>
        <w:sz w:val="20"/>
        <w:lang w:val="en-US"/>
      </w:rPr>
      <w:t>Salutogenesis – Encouragement</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rFonts w:ascii="Times New Roman" w:hAnsi="Times New Roman"/>
        <w:sz w:val="20"/>
        <w:lang w:val="en-US"/>
      </w:rPr>
    </w:pPr>
    <w:r>
      <w:rPr>
        <w:rFonts w:ascii="Times New Roman" w:hAnsi="Times New Roman"/>
        <w:sz w:val="20"/>
        <w:lang w:val="en-US"/>
      </w:rPr>
      <w:t>Salutogenesis – Encouragement</w:t>
    </w:r>
  </w:p>
  <w:p>
    <w:pPr>
      <w:pStyle w:val="Header"/>
      <w:spacing w:before="0" w:after="18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80"/>
      <w:ind w:hanging="0"/>
      <w:rPr>
        <w:lang w:val="en-US"/>
      </w:rPr>
    </w:pPr>
    <w:r>
      <w:rPr>
        <w:lang w:val="en-US"/>
      </w:rPr>
      <w:tab/>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360" w:hanging="360"/>
      </w:pPr>
      <w:rPr>
        <w:rFonts w:ascii="Wingdings 2" w:hAnsi="Wingdings 2" w:cs="Wingdings 2"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
    <w:lvl w:ilvl="0">
      <w:start w:val="1"/>
      <w:numFmt w:val="bullet"/>
      <w:lvlText w:val=""/>
      <w:lvlJc w:val="start"/>
      <w:pPr>
        <w:tabs>
          <w:tab w:val="num" w:pos="0"/>
        </w:tabs>
        <w:ind w:start="720" w:hanging="360"/>
      </w:pPr>
      <w:rPr>
        <w:rFonts w:ascii="Wingdings 2" w:hAnsi="Wingdings 2" w:cs="Wingdings 2"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
    <w:lvl w:ilvl="0">
      <w:start w:val="1"/>
      <w:numFmt w:val="bullet"/>
      <w:lvlText w:val=""/>
      <w:lvlJc w:val="start"/>
      <w:pPr>
        <w:tabs>
          <w:tab w:val="num" w:pos="0"/>
        </w:tabs>
        <w:ind w:start="864" w:hanging="360"/>
      </w:pPr>
      <w:rPr>
        <w:rFonts w:ascii="Wingdings" w:hAnsi="Wingdings" w:cs="Wingdings"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
    <w:lvl w:ilvl="0">
      <w:start w:val="1"/>
      <w:numFmt w:val="bullet"/>
      <w:lvlText w:val=""/>
      <w:lvlJc w:val="start"/>
      <w:pPr>
        <w:tabs>
          <w:tab w:val="num" w:pos="0"/>
        </w:tabs>
        <w:ind w:start="1440" w:hanging="360"/>
      </w:pPr>
      <w:rPr>
        <w:rFonts w:ascii="Wingdings" w:hAnsi="Wingdings" w:cs="Wingdings"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
    <w:lvl w:ilvl="0">
      <w:start w:val="1"/>
      <w:numFmt w:val="bullet"/>
      <w:lvlText w:val=""/>
      <w:lvlJc w:val="start"/>
      <w:pPr>
        <w:tabs>
          <w:tab w:val="num" w:pos="0"/>
        </w:tabs>
        <w:ind w:start="1584" w:hanging="360"/>
      </w:pPr>
      <w:rPr>
        <w:rFonts w:ascii="Wingdings" w:hAnsi="Wingdings" w:cs="Wingdings"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9"/>
  <w:autoHyphenation w:val="true"/>
  <w:hyphenationZone w:val="0"/>
  <w:evenAndOddHeader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NZ"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w Cen MT" w:hAnsi="Tw Cen MT" w:eastAsia="Tw Cen MT" w:cs="Times New Roman"/>
        <w:lang w:val="en-NZ" w:eastAsia="en-GB"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qFormat="1"/>
    <w:lsdException w:name="toc 5" w:uiPriority="39" w:semiHidden="1" w:unhideWhenUsed="1" w:qFormat="1"/>
    <w:lsdException w:name="toc 6" w:uiPriority="39" w:semiHidden="1" w:unhideWhenUsed="1" w:qFormat="1"/>
    <w:lsdException w:name="toc 7" w:uiPriority="39" w:semiHidden="1" w:unhideWhenUsed="1" w:qFormat="1"/>
    <w:lsdException w:name="toc 8" w:uiPriority="39" w:semiHidden="1" w:unhideWhenUsed="1" w:qFormat="1"/>
    <w:lsdException w:name="toc 9" w:uiPriority="3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36"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36" w:semiHidden="1" w:unhideWhenUsed="1" w:qFormat="1"/>
    <w:lsdException w:name="List Bullet 3" w:uiPriority="36" w:semiHidden="1" w:unhideWhenUsed="1" w:qFormat="1"/>
    <w:lsdException w:name="List Bullet 4" w:uiPriority="36" w:semiHidden="1" w:unhideWhenUsed="1" w:qFormat="1"/>
    <w:lsdException w:name="List Bullet 5" w:uiPriority="36"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f74fed"/>
    <w:pPr>
      <w:widowControl/>
      <w:bidi w:val="0"/>
      <w:spacing w:lineRule="auto" w:line="264" w:before="0" w:after="180"/>
      <w:ind w:firstLine="284"/>
      <w:jc w:val="start"/>
    </w:pPr>
    <w:rPr>
      <w:rFonts w:eastAsia="Times New Roman" w:ascii="Tw Cen MT" w:hAnsi="Tw Cen MT" w:cs="Times New Roman"/>
      <w:color w:val="auto"/>
      <w:kern w:val="0"/>
      <w:sz w:val="23"/>
      <w:szCs w:val="23"/>
      <w:lang w:val="de-DE" w:eastAsia="en-US" w:bidi="ar-SA"/>
    </w:rPr>
  </w:style>
  <w:style w:type="paragraph" w:styleId="Heading1">
    <w:name w:val="heading 1"/>
    <w:basedOn w:val="Normal"/>
    <w:next w:val="Normal"/>
    <w:link w:val="Heading1Char"/>
    <w:qFormat/>
    <w:rsid w:val="00f74fed"/>
    <w:pPr>
      <w:spacing w:lineRule="auto" w:line="240" w:before="300" w:after="80"/>
      <w:outlineLvl w:val="0"/>
    </w:pPr>
    <w:rPr>
      <w:caps/>
      <w:color w:val="775F55"/>
      <w:sz w:val="32"/>
      <w:szCs w:val="32"/>
      <w:lang w:val="x-none" w:eastAsia="x-none"/>
    </w:rPr>
  </w:style>
  <w:style w:type="paragraph" w:styleId="Heading2">
    <w:name w:val="heading 2"/>
    <w:basedOn w:val="Normal"/>
    <w:next w:val="Normal"/>
    <w:link w:val="Heading2Char"/>
    <w:uiPriority w:val="9"/>
    <w:qFormat/>
    <w:rsid w:val="00f74fed"/>
    <w:pPr>
      <w:spacing w:before="240" w:after="80"/>
      <w:outlineLvl w:val="1"/>
    </w:pPr>
    <w:rPr>
      <w:rFonts w:eastAsia="Tw Cen MT"/>
      <w:b/>
      <w:bCs/>
      <w:color w:val="94B6D2"/>
      <w:spacing w:val="20"/>
      <w:sz w:val="28"/>
      <w:szCs w:val="28"/>
      <w:lang w:val="x-none" w:eastAsia="x-none"/>
    </w:rPr>
  </w:style>
  <w:style w:type="paragraph" w:styleId="Heading3">
    <w:name w:val="heading 3"/>
    <w:basedOn w:val="Normal"/>
    <w:next w:val="Normal"/>
    <w:link w:val="Heading3Char"/>
    <w:qFormat/>
    <w:rsid w:val="00f74fed"/>
    <w:pPr>
      <w:spacing w:before="240" w:after="60"/>
      <w:outlineLvl w:val="2"/>
    </w:pPr>
    <w:rPr>
      <w:rFonts w:eastAsia="Tw Cen MT"/>
      <w:b/>
      <w:bCs/>
      <w:color w:val="000000"/>
      <w:spacing w:val="10"/>
      <w:szCs w:val="20"/>
      <w:lang w:val="x-none" w:eastAsia="x-none"/>
    </w:rPr>
  </w:style>
  <w:style w:type="paragraph" w:styleId="Heading4">
    <w:name w:val="heading 4"/>
    <w:basedOn w:val="Normal"/>
    <w:next w:val="Normal"/>
    <w:link w:val="Heading4Char"/>
    <w:uiPriority w:val="9"/>
    <w:qFormat/>
    <w:rsid w:val="00f74fed"/>
    <w:pPr>
      <w:spacing w:before="240" w:after="0"/>
      <w:outlineLvl w:val="3"/>
    </w:pPr>
    <w:rPr>
      <w:rFonts w:eastAsia="Tw Cen MT"/>
      <w:caps/>
      <w:spacing w:val="14"/>
      <w:sz w:val="20"/>
      <w:szCs w:val="20"/>
      <w:lang w:val="x-none" w:eastAsia="x-none"/>
    </w:rPr>
  </w:style>
  <w:style w:type="paragraph" w:styleId="Heading5">
    <w:name w:val="heading 5"/>
    <w:basedOn w:val="Normal"/>
    <w:next w:val="Normal"/>
    <w:link w:val="Heading5Char"/>
    <w:uiPriority w:val="9"/>
    <w:qFormat/>
    <w:rsid w:val="00f74fed"/>
    <w:pPr>
      <w:spacing w:before="200" w:after="0"/>
      <w:outlineLvl w:val="4"/>
    </w:pPr>
    <w:rPr>
      <w:rFonts w:eastAsia="Tw Cen MT"/>
      <w:b/>
      <w:bCs/>
      <w:color w:val="775F55"/>
      <w:spacing w:val="10"/>
      <w:szCs w:val="20"/>
      <w:lang w:val="x-none" w:eastAsia="x-none"/>
    </w:rPr>
  </w:style>
  <w:style w:type="paragraph" w:styleId="Heading6">
    <w:name w:val="heading 6"/>
    <w:basedOn w:val="Normal"/>
    <w:next w:val="Normal"/>
    <w:link w:val="Heading6Char"/>
    <w:uiPriority w:val="9"/>
    <w:qFormat/>
    <w:rsid w:val="00f74fed"/>
    <w:pPr>
      <w:spacing w:before="0" w:after="0"/>
      <w:outlineLvl w:val="5"/>
    </w:pPr>
    <w:rPr>
      <w:rFonts w:eastAsia="Tw Cen MT"/>
      <w:b/>
      <w:bCs/>
      <w:color w:val="DD8047"/>
      <w:spacing w:val="10"/>
      <w:szCs w:val="20"/>
      <w:lang w:val="x-none" w:eastAsia="x-none"/>
    </w:rPr>
  </w:style>
  <w:style w:type="paragraph" w:styleId="Heading7">
    <w:name w:val="heading 7"/>
    <w:basedOn w:val="Normal"/>
    <w:next w:val="Normal"/>
    <w:link w:val="Heading7Char"/>
    <w:uiPriority w:val="9"/>
    <w:qFormat/>
    <w:rsid w:val="00f74fed"/>
    <w:pPr>
      <w:spacing w:before="0" w:after="0"/>
      <w:outlineLvl w:val="6"/>
    </w:pPr>
    <w:rPr>
      <w:rFonts w:eastAsia="Tw Cen MT"/>
      <w:smallCaps/>
      <w:color w:val="000000"/>
      <w:spacing w:val="10"/>
      <w:szCs w:val="20"/>
      <w:lang w:val="x-none" w:eastAsia="x-none"/>
    </w:rPr>
  </w:style>
  <w:style w:type="paragraph" w:styleId="Heading8">
    <w:name w:val="heading 8"/>
    <w:basedOn w:val="Normal"/>
    <w:next w:val="Normal"/>
    <w:link w:val="Heading8Char"/>
    <w:uiPriority w:val="9"/>
    <w:qFormat/>
    <w:rsid w:val="00f74fed"/>
    <w:pPr>
      <w:spacing w:before="0" w:after="0"/>
      <w:outlineLvl w:val="7"/>
    </w:pPr>
    <w:rPr>
      <w:rFonts w:eastAsia="Tw Cen MT"/>
      <w:b/>
      <w:bCs/>
      <w:i/>
      <w:iCs/>
      <w:color w:val="94B6D2"/>
      <w:spacing w:val="10"/>
      <w:sz w:val="24"/>
      <w:szCs w:val="24"/>
      <w:lang w:val="x-none" w:eastAsia="x-none"/>
    </w:rPr>
  </w:style>
  <w:style w:type="paragraph" w:styleId="Heading9">
    <w:name w:val="heading 9"/>
    <w:basedOn w:val="Normal"/>
    <w:next w:val="Normal"/>
    <w:link w:val="Heading9Char"/>
    <w:uiPriority w:val="9"/>
    <w:qFormat/>
    <w:rsid w:val="00f74fed"/>
    <w:pPr>
      <w:spacing w:before="0" w:after="0"/>
      <w:outlineLvl w:val="8"/>
    </w:pPr>
    <w:rPr>
      <w:rFonts w:eastAsia="Tw Cen MT"/>
      <w:b/>
      <w:bCs/>
      <w:caps/>
      <w:color w:val="A5AB81"/>
      <w:spacing w:val="40"/>
      <w:sz w:val="20"/>
      <w:szCs w:val="20"/>
      <w:lang w:val="x-none" w:eastAsia="x-none"/>
    </w:rPr>
  </w:style>
  <w:style w:type="character" w:styleId="DefaultParagraphFont" w:default="1">
    <w:name w:val="Default Paragraph Font"/>
    <w:uiPriority w:val="1"/>
    <w:semiHidden/>
    <w:unhideWhenUsed/>
    <w:qFormat/>
    <w:rPr/>
  </w:style>
  <w:style w:type="character" w:styleId="Heading1Char" w:customStyle="1">
    <w:name w:val="Heading 1 Char"/>
    <w:link w:val="Heading1"/>
    <w:qFormat/>
    <w:rsid w:val="00f74fed"/>
    <w:rPr>
      <w:rFonts w:ascii="Tw Cen MT" w:hAnsi="Tw Cen MT" w:eastAsia="Times New Roman" w:cs="Times New Roman"/>
      <w:caps/>
      <w:color w:val="775F55"/>
      <w:sz w:val="32"/>
      <w:szCs w:val="32"/>
    </w:rPr>
  </w:style>
  <w:style w:type="character" w:styleId="Heading2Char" w:customStyle="1">
    <w:name w:val="Heading 2 Char"/>
    <w:link w:val="Heading2"/>
    <w:uiPriority w:val="9"/>
    <w:qFormat/>
    <w:rsid w:val="00f74fed"/>
    <w:rPr>
      <w:b/>
      <w:bCs/>
      <w:color w:val="94B6D2"/>
      <w:spacing w:val="20"/>
      <w:sz w:val="28"/>
      <w:szCs w:val="28"/>
    </w:rPr>
  </w:style>
  <w:style w:type="character" w:styleId="Heading3Char" w:customStyle="1">
    <w:name w:val="Heading 3 Char"/>
    <w:link w:val="Heading3"/>
    <w:qFormat/>
    <w:rsid w:val="00f74fed"/>
    <w:rPr>
      <w:b/>
      <w:bCs/>
      <w:color w:val="000000"/>
      <w:spacing w:val="10"/>
      <w:sz w:val="23"/>
    </w:rPr>
  </w:style>
  <w:style w:type="character" w:styleId="FooterChar" w:customStyle="1">
    <w:name w:val="Footer Char"/>
    <w:link w:val="Footer"/>
    <w:uiPriority w:val="99"/>
    <w:qFormat/>
    <w:rsid w:val="00f74fed"/>
    <w:rPr>
      <w:sz w:val="23"/>
    </w:rPr>
  </w:style>
  <w:style w:type="character" w:styleId="HeaderChar" w:customStyle="1">
    <w:name w:val="Header Char"/>
    <w:link w:val="Header"/>
    <w:uiPriority w:val="99"/>
    <w:qFormat/>
    <w:rsid w:val="00f74fed"/>
    <w:rPr>
      <w:sz w:val="23"/>
    </w:rPr>
  </w:style>
  <w:style w:type="character" w:styleId="MediumShading2-Accent3Char" w:customStyle="1">
    <w:name w:val="Medium Shading 2 - Accent 3 Char"/>
    <w:link w:val="MediumShading2-Accent31"/>
    <w:uiPriority w:val="30"/>
    <w:qFormat/>
    <w:rsid w:val="00f74fed"/>
    <w:rPr>
      <w:b/>
      <w:bCs/>
      <w:color w:val="DD8047"/>
      <w:sz w:val="23"/>
      <w:shd w:fill="FFFFFF" w:val="clear"/>
    </w:rPr>
  </w:style>
  <w:style w:type="character" w:styleId="SubtitleChar" w:customStyle="1">
    <w:name w:val="Subtitle Char"/>
    <w:link w:val="Subtitle"/>
    <w:uiPriority w:val="11"/>
    <w:qFormat/>
    <w:rsid w:val="00f74fed"/>
    <w:rPr>
      <w:rFonts w:ascii="Tw Cen MT" w:hAnsi="Tw Cen MT" w:eastAsia="Times New Roman" w:cs="Times New Roman"/>
      <w:b/>
      <w:bCs/>
      <w:caps/>
      <w:color w:val="DD8047"/>
      <w:spacing w:val="50"/>
      <w:sz w:val="24"/>
      <w:szCs w:val="24"/>
    </w:rPr>
  </w:style>
  <w:style w:type="character" w:styleId="TitleChar" w:customStyle="1">
    <w:name w:val="Title Char"/>
    <w:link w:val="Title"/>
    <w:uiPriority w:val="10"/>
    <w:qFormat/>
    <w:rsid w:val="00f74fed"/>
    <w:rPr>
      <w:color w:val="775F55"/>
      <w:sz w:val="72"/>
      <w:szCs w:val="72"/>
    </w:rPr>
  </w:style>
  <w:style w:type="character" w:styleId="BalloonTextChar" w:customStyle="1">
    <w:name w:val="Balloon Text Char"/>
    <w:link w:val="BalloonText"/>
    <w:uiPriority w:val="99"/>
    <w:semiHidden/>
    <w:qFormat/>
    <w:rsid w:val="00f74fed"/>
    <w:rPr>
      <w:rFonts w:eastAsia="Times New Roman"/>
      <w:sz w:val="16"/>
      <w:szCs w:val="16"/>
      <w:lang w:val="de-DE"/>
    </w:rPr>
  </w:style>
  <w:style w:type="character" w:styleId="BookTitle1" w:customStyle="1">
    <w:name w:val="Book Title1"/>
    <w:uiPriority w:val="33"/>
    <w:qFormat/>
    <w:rsid w:val="00f74fed"/>
    <w:rPr>
      <w:rFonts w:ascii="Tw Cen MT" w:hAnsi="Tw Cen MT" w:eastAsia="Times New Roman" w:cs="Times New Roman"/>
      <w:bCs w:val="false"/>
      <w:i/>
      <w:iCs/>
      <w:color w:val="775F55"/>
      <w:sz w:val="23"/>
      <w:szCs w:val="23"/>
      <w:lang w:val="de-DE"/>
    </w:rPr>
  </w:style>
  <w:style w:type="character" w:styleId="Emphasis">
    <w:name w:val="Emphasis"/>
    <w:uiPriority w:val="20"/>
    <w:qFormat/>
    <w:rsid w:val="00f74fed"/>
    <w:rPr>
      <w:rFonts w:ascii="Tw Cen MT" w:hAnsi="Tw Cen MT" w:eastAsia="Times New Roman" w:cs="Times New Roman"/>
      <w:b/>
      <w:bCs/>
      <w:i/>
      <w:iCs/>
      <w:color w:val="775F55"/>
      <w:spacing w:val="10"/>
      <w:sz w:val="23"/>
      <w:szCs w:val="23"/>
      <w:lang w:val="de-DE"/>
    </w:rPr>
  </w:style>
  <w:style w:type="character" w:styleId="Heading4Char" w:customStyle="1">
    <w:name w:val="Heading 4 Char"/>
    <w:link w:val="Heading4"/>
    <w:uiPriority w:val="9"/>
    <w:semiHidden/>
    <w:qFormat/>
    <w:rsid w:val="00f74fed"/>
    <w:rPr>
      <w:caps/>
      <w:spacing w:val="14"/>
    </w:rPr>
  </w:style>
  <w:style w:type="character" w:styleId="Heading5Char" w:customStyle="1">
    <w:name w:val="Heading 5 Char"/>
    <w:link w:val="Heading5"/>
    <w:uiPriority w:val="9"/>
    <w:semiHidden/>
    <w:qFormat/>
    <w:rsid w:val="00f74fed"/>
    <w:rPr>
      <w:b/>
      <w:bCs/>
      <w:color w:val="775F55"/>
      <w:spacing w:val="10"/>
      <w:sz w:val="23"/>
    </w:rPr>
  </w:style>
  <w:style w:type="character" w:styleId="Heading6Char" w:customStyle="1">
    <w:name w:val="Heading 6 Char"/>
    <w:link w:val="Heading6"/>
    <w:uiPriority w:val="9"/>
    <w:semiHidden/>
    <w:qFormat/>
    <w:rsid w:val="00f74fed"/>
    <w:rPr>
      <w:b/>
      <w:bCs/>
      <w:color w:val="DD8047"/>
      <w:spacing w:val="10"/>
      <w:sz w:val="23"/>
    </w:rPr>
  </w:style>
  <w:style w:type="character" w:styleId="Heading7Char" w:customStyle="1">
    <w:name w:val="Heading 7 Char"/>
    <w:link w:val="Heading7"/>
    <w:uiPriority w:val="9"/>
    <w:semiHidden/>
    <w:qFormat/>
    <w:rsid w:val="00f74fed"/>
    <w:rPr>
      <w:smallCaps/>
      <w:color w:val="000000"/>
      <w:spacing w:val="10"/>
      <w:sz w:val="23"/>
    </w:rPr>
  </w:style>
  <w:style w:type="character" w:styleId="Heading8Char" w:customStyle="1">
    <w:name w:val="Heading 8 Char"/>
    <w:link w:val="Heading8"/>
    <w:uiPriority w:val="9"/>
    <w:semiHidden/>
    <w:qFormat/>
    <w:rsid w:val="00f74fed"/>
    <w:rPr>
      <w:b/>
      <w:bCs/>
      <w:i/>
      <w:iCs/>
      <w:color w:val="94B6D2"/>
      <w:spacing w:val="10"/>
      <w:sz w:val="24"/>
      <w:szCs w:val="24"/>
    </w:rPr>
  </w:style>
  <w:style w:type="character" w:styleId="Heading9Char" w:customStyle="1">
    <w:name w:val="Heading 9 Char"/>
    <w:link w:val="Heading9"/>
    <w:uiPriority w:val="9"/>
    <w:semiHidden/>
    <w:qFormat/>
    <w:rsid w:val="00f74fed"/>
    <w:rPr>
      <w:b/>
      <w:bCs/>
      <w:caps/>
      <w:color w:val="A5AB81"/>
      <w:spacing w:val="40"/>
      <w:sz w:val="20"/>
      <w:szCs w:val="20"/>
    </w:rPr>
  </w:style>
  <w:style w:type="character" w:styleId="Hyperlink">
    <w:name w:val="Hyperlink"/>
    <w:uiPriority w:val="99"/>
    <w:unhideWhenUsed/>
    <w:rsid w:val="00f74fed"/>
    <w:rPr>
      <w:color w:val="F7B615"/>
      <w:u w:val="single"/>
    </w:rPr>
  </w:style>
  <w:style w:type="character" w:styleId="IntenseEmphasis1" w:customStyle="1">
    <w:name w:val="Intense Emphasis1"/>
    <w:uiPriority w:val="21"/>
    <w:qFormat/>
    <w:rsid w:val="00f74fed"/>
    <w:rPr>
      <w:rFonts w:ascii="Tw Cen MT" w:hAnsi="Tw Cen MT"/>
      <w:b/>
      <w:bCs/>
      <w:strike w:val="false"/>
      <w:dstrike w:val="false"/>
      <w:color w:val="DD8047"/>
      <w:spacing w:val="10"/>
      <w:w w:val="100"/>
      <w:kern w:val="0"/>
      <w:position w:val="0"/>
      <w:sz w:val="23"/>
      <w:sz w:val="23"/>
      <w:vertAlign w:val="baseline"/>
    </w:rPr>
  </w:style>
  <w:style w:type="character" w:styleId="IntenseReference1" w:customStyle="1">
    <w:name w:val="Intense Reference1"/>
    <w:uiPriority w:val="32"/>
    <w:qFormat/>
    <w:rsid w:val="00f74fed"/>
    <w:rPr>
      <w:rFonts w:ascii="Tw Cen MT" w:hAnsi="Tw Cen MT"/>
      <w:b/>
      <w:bCs/>
      <w:caps/>
      <w:color w:val="94B6D2"/>
      <w:spacing w:val="10"/>
      <w:w w:val="100"/>
      <w:sz w:val="20"/>
      <w:szCs w:val="20"/>
      <w:u w:val="single" w:color="94B6D2"/>
    </w:rPr>
  </w:style>
  <w:style w:type="character" w:styleId="MediumShading1-Accent3Char" w:customStyle="1">
    <w:name w:val="Medium Shading 1 - Accent 3 Char"/>
    <w:link w:val="MediumShading1-Accent31"/>
    <w:uiPriority w:val="29"/>
    <w:qFormat/>
    <w:rsid w:val="00f74fed"/>
    <w:rPr>
      <w:i/>
      <w:iCs/>
      <w:smallCaps/>
      <w:color w:val="775F55"/>
      <w:spacing w:val="6"/>
      <w:sz w:val="23"/>
    </w:rPr>
  </w:style>
  <w:style w:type="character" w:styleId="Strong">
    <w:name w:val="Strong"/>
    <w:uiPriority w:val="22"/>
    <w:qFormat/>
    <w:rsid w:val="00f74fed"/>
    <w:rPr>
      <w:rFonts w:ascii="Tw Cen MT" w:hAnsi="Tw Cen MT" w:eastAsia="Times New Roman" w:cs="Times New Roman"/>
      <w:b/>
      <w:bCs/>
      <w:iCs w:val="false"/>
      <w:color w:val="DD8047"/>
      <w:szCs w:val="23"/>
      <w:lang w:val="de-DE"/>
    </w:rPr>
  </w:style>
  <w:style w:type="character" w:styleId="SubtleEmphasis1" w:customStyle="1">
    <w:name w:val="Subtle Emphasis1"/>
    <w:uiPriority w:val="19"/>
    <w:qFormat/>
    <w:rsid w:val="00f74fed"/>
    <w:rPr>
      <w:rFonts w:ascii="Tw Cen MT" w:hAnsi="Tw Cen MT"/>
      <w:i/>
      <w:iCs/>
      <w:sz w:val="23"/>
    </w:rPr>
  </w:style>
  <w:style w:type="character" w:styleId="SubtleReference1" w:customStyle="1">
    <w:name w:val="Subtle Reference1"/>
    <w:uiPriority w:val="31"/>
    <w:qFormat/>
    <w:rsid w:val="00f74fed"/>
    <w:rPr>
      <w:rFonts w:ascii="Tw Cen MT" w:hAnsi="Tw Cen MT"/>
      <w:b/>
      <w:bCs/>
      <w:i/>
      <w:iCs/>
      <w:color w:val="775F55"/>
      <w:sz w:val="23"/>
    </w:rPr>
  </w:style>
  <w:style w:type="character" w:styleId="NoSpacingChar" w:customStyle="1">
    <w:name w:val="No Spacing Char"/>
    <w:link w:val="NoSpacing2"/>
    <w:uiPriority w:val="1"/>
    <w:qFormat/>
    <w:rsid w:val="00f74fed"/>
    <w:rPr>
      <w:sz w:val="23"/>
    </w:rPr>
  </w:style>
  <w:style w:type="character" w:styleId="PlaceholderText1" w:customStyle="1">
    <w:name w:val="Placeholder Text1"/>
    <w:uiPriority w:val="99"/>
    <w:semiHidden/>
    <w:qFormat/>
    <w:rsid w:val="00f74fed"/>
    <w:rPr>
      <w:color w:val="808080"/>
    </w:rPr>
  </w:style>
  <w:style w:type="character" w:styleId="LineNumber">
    <w:name w:val="line number"/>
    <w:uiPriority w:val="99"/>
    <w:semiHidden/>
    <w:unhideWhenUsed/>
    <w:rsid w:val="008b7c55"/>
    <w:rPr/>
  </w:style>
  <w:style w:type="character" w:styleId="FootnoteTextChar" w:customStyle="1">
    <w:name w:val="Footnote Text Char"/>
    <w:link w:val="FootnoteText"/>
    <w:uiPriority w:val="99"/>
    <w:semiHidden/>
    <w:qFormat/>
    <w:rsid w:val="00125dcb"/>
    <w:rPr>
      <w:rFonts w:eastAsia="Times New Roman"/>
      <w:lang w:eastAsia="en-US"/>
    </w:rPr>
  </w:style>
  <w:style w:type="character" w:styleId="FootnoteCharacters">
    <w:name w:val="Footnote Characters"/>
    <w:uiPriority w:val="99"/>
    <w:semiHidden/>
    <w:unhideWhenUsed/>
    <w:qFormat/>
    <w:rsid w:val="00125dcb"/>
    <w:rPr>
      <w:vertAlign w:val="superscript"/>
    </w:rPr>
  </w:style>
  <w:style w:type="character" w:styleId="FootnoteReference">
    <w:name w:val="footnote reference"/>
    <w:rPr>
      <w:vertAlign w:val="superscript"/>
    </w:rPr>
  </w:style>
  <w:style w:type="character" w:styleId="woj" w:customStyle="1">
    <w:name w:val="woj"/>
    <w:basedOn w:val="DefaultParagraphFont"/>
    <w:qFormat/>
    <w:rsid w:val="003d11c5"/>
    <w:rPr/>
  </w:style>
  <w:style w:type="character" w:styleId="text" w:customStyle="1">
    <w:name w:val="text"/>
    <w:qFormat/>
    <w:rsid w:val="0004204d"/>
    <w:rPr/>
  </w:style>
  <w:style w:type="character" w:styleId="indent-1-breaks" w:customStyle="1">
    <w:name w:val="indent-1-breaks"/>
    <w:qFormat/>
    <w:rsid w:val="0004204d"/>
    <w:rPr/>
  </w:style>
  <w:style w:type="character" w:styleId="small-caps" w:customStyle="1">
    <w:name w:val="small-caps"/>
    <w:qFormat/>
    <w:rsid w:val="0004204d"/>
    <w:rPr/>
  </w:style>
  <w:style w:type="character" w:styleId="FollowedHyperlink">
    <w:name w:val="FollowedHyperlink"/>
    <w:uiPriority w:val="99"/>
    <w:semiHidden/>
    <w:unhideWhenUsed/>
    <w:rsid w:val="00c52367"/>
    <w:rPr>
      <w:color w:val="800080"/>
      <w:u w:val="single"/>
    </w:rPr>
  </w:style>
  <w:style w:type="character" w:styleId="apple-converted-space" w:customStyle="1">
    <w:name w:val="apple-converted-space"/>
    <w:qFormat/>
    <w:rsid w:val="00be195e"/>
    <w:rPr/>
  </w:style>
  <w:style w:type="character" w:styleId="chapternum" w:customStyle="1">
    <w:name w:val="chapternum"/>
    <w:qFormat/>
    <w:rsid w:val="00f7244e"/>
    <w:rPr/>
  </w:style>
  <w:style w:type="character" w:styleId="footnote-text" w:customStyle="1">
    <w:name w:val="footnote-text"/>
    <w:qFormat/>
    <w:rsid w:val="006044b0"/>
    <w:rPr/>
  </w:style>
  <w:style w:type="character" w:styleId="oblique" w:customStyle="1">
    <w:name w:val="oblique"/>
    <w:qFormat/>
    <w:rsid w:val="00c17db7"/>
    <w:rPr/>
  </w:style>
  <w:style w:type="character" w:styleId="CommentReference">
    <w:name w:val="annotation reference"/>
    <w:uiPriority w:val="99"/>
    <w:semiHidden/>
    <w:unhideWhenUsed/>
    <w:qFormat/>
    <w:rsid w:val="00db096d"/>
    <w:rPr>
      <w:sz w:val="16"/>
      <w:szCs w:val="16"/>
    </w:rPr>
  </w:style>
  <w:style w:type="character" w:styleId="CommentTextChar" w:customStyle="1">
    <w:name w:val="Comment Text Char"/>
    <w:link w:val="CommentText"/>
    <w:uiPriority w:val="99"/>
    <w:semiHidden/>
    <w:qFormat/>
    <w:rsid w:val="00db096d"/>
    <w:rPr>
      <w:rFonts w:eastAsia="Times New Roman"/>
      <w:lang w:val="de-DE"/>
    </w:rPr>
  </w:style>
  <w:style w:type="character" w:styleId="CommentSubjectChar" w:customStyle="1">
    <w:name w:val="Comment Subject Char"/>
    <w:link w:val="annotationsubject"/>
    <w:uiPriority w:val="99"/>
    <w:semiHidden/>
    <w:qFormat/>
    <w:rsid w:val="00db096d"/>
    <w:rPr>
      <w:rFonts w:eastAsia="Times New Roman"/>
      <w:b/>
      <w:bCs/>
      <w:lang w:val="de-DE"/>
    </w:rPr>
  </w:style>
  <w:style w:type="paragraph" w:styleId="Heading">
    <w:name w:val="Heading"/>
    <w:basedOn w:val="Normal"/>
    <w:next w:val="BodyText"/>
    <w:qFormat/>
    <w:pPr>
      <w:keepNext w:val="true"/>
      <w:spacing w:before="240" w:after="120"/>
    </w:pPr>
    <w:rPr>
      <w:rFonts w:ascii="Linux Biolinum" w:hAnsi="Linux Biolinum"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Normal"/>
    <w:uiPriority w:val="99"/>
    <w:semiHidden/>
    <w:unhideWhenUsed/>
    <w:rsid w:val="00f74fed"/>
    <w:pPr>
      <w:ind w:hanging="360" w:start="360"/>
    </w:pPr>
    <w:rPr/>
  </w:style>
  <w:style w:type="paragraph" w:styleId="Caption">
    <w:name w:val="caption"/>
    <w:basedOn w:val="Normal"/>
    <w:next w:val="Normal"/>
    <w:uiPriority w:val="35"/>
    <w:qFormat/>
    <w:rsid w:val="00f74fed"/>
    <w:pPr/>
    <w:rPr>
      <w:b/>
      <w:bCs/>
      <w:caps/>
      <w:sz w:val="16"/>
      <w:szCs w:val="16"/>
    </w:rPr>
  </w:style>
  <w:style w:type="paragraph" w:styleId="Index">
    <w:name w:val="Index"/>
    <w:basedOn w:val="Normal"/>
    <w:qFormat/>
    <w:pPr>
      <w:suppressLineNumbers/>
    </w:pPr>
    <w:rPr>
      <w:rFonts w:ascii="Linux Libertine" w:hAnsi="Linux Libertine" w:cs="Lucida Sans"/>
    </w:rPr>
  </w:style>
  <w:style w:type="paragraph" w:styleId="HeaderandFooter">
    <w:name w:val="Header and Footer"/>
    <w:basedOn w:val="Normal"/>
    <w:qFormat/>
    <w:pPr/>
    <w:rPr/>
  </w:style>
  <w:style w:type="paragraph" w:styleId="Footer">
    <w:name w:val="footer"/>
    <w:basedOn w:val="Normal"/>
    <w:link w:val="FooterChar"/>
    <w:uiPriority w:val="99"/>
    <w:unhideWhenUsed/>
    <w:rsid w:val="00f74fed"/>
    <w:pPr>
      <w:tabs>
        <w:tab w:val="clear" w:pos="709"/>
        <w:tab w:val="center" w:pos="4320" w:leader="none"/>
        <w:tab w:val="right" w:pos="8640" w:leader="none"/>
      </w:tabs>
    </w:pPr>
    <w:rPr>
      <w:rFonts w:eastAsia="Tw Cen MT"/>
      <w:szCs w:val="20"/>
      <w:lang w:val="x-none" w:eastAsia="x-none"/>
    </w:rPr>
  </w:style>
  <w:style w:type="paragraph" w:styleId="Header">
    <w:name w:val="header"/>
    <w:basedOn w:val="Normal"/>
    <w:link w:val="HeaderChar"/>
    <w:uiPriority w:val="99"/>
    <w:unhideWhenUsed/>
    <w:rsid w:val="00f74fed"/>
    <w:pPr>
      <w:tabs>
        <w:tab w:val="clear" w:pos="709"/>
        <w:tab w:val="center" w:pos="4320" w:leader="none"/>
        <w:tab w:val="right" w:pos="8640" w:leader="none"/>
      </w:tabs>
    </w:pPr>
    <w:rPr>
      <w:rFonts w:eastAsia="Tw Cen MT"/>
      <w:szCs w:val="20"/>
      <w:lang w:val="x-none" w:eastAsia="x-none"/>
    </w:rPr>
  </w:style>
  <w:style w:type="paragraph" w:styleId="MediumShading2-Accent31" w:customStyle="1">
    <w:name w:val="Medium Shading 2 - Accent 31"/>
    <w:basedOn w:val="Normal"/>
    <w:link w:val="MediumShading2-Accent3Char"/>
    <w:uiPriority w:val="30"/>
    <w:qFormat/>
    <w:rsid w:val="00f74fed"/>
    <w:pPr>
      <w:pBdr>
        <w:top w:val="double" w:sz="12" w:space="10" w:color="DD8047"/>
        <w:left w:val="double" w:sz="12" w:space="10" w:color="DD8047"/>
        <w:bottom w:val="double" w:sz="12" w:space="10" w:color="DD8047"/>
        <w:right w:val="double" w:sz="12" w:space="10" w:color="DD8047"/>
      </w:pBdr>
      <w:shd w:val="clear" w:color="auto" w:fill="FFFFFF"/>
      <w:spacing w:before="300" w:after="300"/>
      <w:ind w:start="720" w:end="720"/>
      <w:contextualSpacing/>
    </w:pPr>
    <w:rPr>
      <w:rFonts w:eastAsia="Tw Cen MT"/>
      <w:b/>
      <w:bCs/>
      <w:color w:val="DD8047"/>
      <w:szCs w:val="20"/>
      <w:lang w:val="x-none" w:eastAsia="x-none"/>
    </w:rPr>
  </w:style>
  <w:style w:type="paragraph" w:styleId="Subtitle">
    <w:name w:val="Subtitle"/>
    <w:basedOn w:val="Normal"/>
    <w:link w:val="SubtitleChar"/>
    <w:uiPriority w:val="11"/>
    <w:qFormat/>
    <w:rsid w:val="00f74fed"/>
    <w:pPr>
      <w:spacing w:lineRule="auto" w:line="240" w:before="0" w:after="720"/>
    </w:pPr>
    <w:rPr>
      <w:b/>
      <w:bCs/>
      <w:caps/>
      <w:color w:val="DD8047"/>
      <w:spacing w:val="50"/>
      <w:sz w:val="24"/>
      <w:szCs w:val="24"/>
      <w:lang w:val="x-none" w:eastAsia="x-none"/>
    </w:rPr>
  </w:style>
  <w:style w:type="paragraph" w:styleId="Title">
    <w:name w:val="Title"/>
    <w:basedOn w:val="Normal"/>
    <w:link w:val="TitleChar"/>
    <w:uiPriority w:val="10"/>
    <w:qFormat/>
    <w:rsid w:val="00f74fed"/>
    <w:pPr>
      <w:spacing w:lineRule="auto" w:line="240" w:before="0" w:after="0"/>
    </w:pPr>
    <w:rPr>
      <w:rFonts w:eastAsia="Tw Cen MT"/>
      <w:color w:val="775F55"/>
      <w:sz w:val="72"/>
      <w:szCs w:val="72"/>
      <w:lang w:val="x-none" w:eastAsia="x-none"/>
    </w:rPr>
  </w:style>
  <w:style w:type="paragraph" w:styleId="BalloonText">
    <w:name w:val="Balloon Text"/>
    <w:basedOn w:val="Normal"/>
    <w:link w:val="BalloonTextChar"/>
    <w:uiPriority w:val="99"/>
    <w:semiHidden/>
    <w:unhideWhenUsed/>
    <w:qFormat/>
    <w:rsid w:val="00f74fed"/>
    <w:pPr/>
    <w:rPr>
      <w:sz w:val="16"/>
      <w:szCs w:val="16"/>
      <w:lang w:eastAsia="x-none"/>
    </w:rPr>
  </w:style>
  <w:style w:type="paragraph" w:styleId="List2">
    <w:name w:val="List 2"/>
    <w:basedOn w:val="Normal"/>
    <w:uiPriority w:val="99"/>
    <w:semiHidden/>
    <w:unhideWhenUsed/>
    <w:qFormat/>
    <w:rsid w:val="00f74fed"/>
    <w:pPr>
      <w:ind w:hanging="360" w:start="720"/>
    </w:pPr>
    <w:rPr/>
  </w:style>
  <w:style w:type="paragraph" w:styleId="ListBullet">
    <w:name w:val="List Bullet"/>
    <w:basedOn w:val="Normal"/>
    <w:uiPriority w:val="36"/>
    <w:unhideWhenUsed/>
    <w:qFormat/>
    <w:rsid w:val="00f74fed"/>
    <w:pPr>
      <w:numPr>
        <w:ilvl w:val="0"/>
        <w:numId w:val="1"/>
      </w:numPr>
    </w:pPr>
    <w:rPr>
      <w:sz w:val="24"/>
      <w:szCs w:val="24"/>
    </w:rPr>
  </w:style>
  <w:style w:type="paragraph" w:styleId="ListBullet2">
    <w:name w:val="List Bullet 2"/>
    <w:basedOn w:val="Normal"/>
    <w:uiPriority w:val="36"/>
    <w:unhideWhenUsed/>
    <w:qFormat/>
    <w:rsid w:val="00f74fed"/>
    <w:pPr>
      <w:numPr>
        <w:ilvl w:val="0"/>
        <w:numId w:val="2"/>
      </w:numPr>
    </w:pPr>
    <w:rPr>
      <w:color w:val="94B6D2"/>
    </w:rPr>
  </w:style>
  <w:style w:type="paragraph" w:styleId="ListBullet3">
    <w:name w:val="List Bullet 3"/>
    <w:basedOn w:val="Normal"/>
    <w:uiPriority w:val="36"/>
    <w:unhideWhenUsed/>
    <w:qFormat/>
    <w:rsid w:val="00f74fed"/>
    <w:pPr>
      <w:numPr>
        <w:ilvl w:val="0"/>
        <w:numId w:val="3"/>
      </w:numPr>
    </w:pPr>
    <w:rPr>
      <w:color w:val="DD8047"/>
    </w:rPr>
  </w:style>
  <w:style w:type="paragraph" w:styleId="ListBullet4">
    <w:name w:val="List Bullet 4"/>
    <w:basedOn w:val="Normal"/>
    <w:uiPriority w:val="36"/>
    <w:unhideWhenUsed/>
    <w:qFormat/>
    <w:rsid w:val="00f74fed"/>
    <w:pPr>
      <w:numPr>
        <w:ilvl w:val="0"/>
        <w:numId w:val="4"/>
      </w:numPr>
    </w:pPr>
    <w:rPr>
      <w:caps/>
      <w:spacing w:val="4"/>
    </w:rPr>
  </w:style>
  <w:style w:type="paragraph" w:styleId="ListBullet5">
    <w:name w:val="List Bullet 5"/>
    <w:basedOn w:val="Normal"/>
    <w:uiPriority w:val="36"/>
    <w:unhideWhenUsed/>
    <w:qFormat/>
    <w:rsid w:val="00f74fed"/>
    <w:pPr>
      <w:numPr>
        <w:ilvl w:val="0"/>
        <w:numId w:val="5"/>
      </w:numPr>
    </w:pPr>
    <w:rPr/>
  </w:style>
  <w:style w:type="paragraph" w:styleId="LightGrid-Accent31" w:customStyle="1">
    <w:name w:val="Light Grid - Accent 31"/>
    <w:basedOn w:val="Normal"/>
    <w:uiPriority w:val="34"/>
    <w:unhideWhenUsed/>
    <w:qFormat/>
    <w:rsid w:val="00f74fed"/>
    <w:pPr>
      <w:spacing w:before="0" w:after="180"/>
      <w:ind w:start="720"/>
      <w:contextualSpacing/>
    </w:pPr>
    <w:rPr/>
  </w:style>
  <w:style w:type="paragraph" w:styleId="NoSpacing2" w:customStyle="1">
    <w:name w:val="No Spacing2"/>
    <w:basedOn w:val="Normal"/>
    <w:link w:val="NoSpacingChar"/>
    <w:uiPriority w:val="1"/>
    <w:qFormat/>
    <w:rsid w:val="00f74fed"/>
    <w:pPr>
      <w:spacing w:lineRule="auto" w:line="240" w:before="0" w:after="0"/>
    </w:pPr>
    <w:rPr>
      <w:rFonts w:eastAsia="Tw Cen MT"/>
      <w:szCs w:val="20"/>
      <w:lang w:val="x-none" w:eastAsia="x-none"/>
    </w:rPr>
  </w:style>
  <w:style w:type="paragraph" w:styleId="MediumShading1-Accent31" w:customStyle="1">
    <w:name w:val="Medium Shading 1 - Accent 31"/>
    <w:basedOn w:val="Normal"/>
    <w:link w:val="MediumShading1-Accent3Char"/>
    <w:uiPriority w:val="29"/>
    <w:qFormat/>
    <w:rsid w:val="00f74fed"/>
    <w:pPr/>
    <w:rPr>
      <w:rFonts w:eastAsia="Tw Cen MT"/>
      <w:i/>
      <w:iCs/>
      <w:smallCaps/>
      <w:color w:val="775F55"/>
      <w:spacing w:val="6"/>
      <w:szCs w:val="20"/>
      <w:lang w:val="x-none" w:eastAsia="x-none"/>
    </w:rPr>
  </w:style>
  <w:style w:type="paragraph" w:styleId="IndexHeading">
    <w:name w:val="index heading"/>
    <w:basedOn w:val="Heading"/>
    <w:pPr/>
    <w:rPr/>
  </w:style>
  <w:style w:type="paragraph" w:styleId="TableofAuthorities">
    <w:name w:val="table of authorities"/>
    <w:basedOn w:val="Normal"/>
    <w:next w:val="Normal"/>
    <w:uiPriority w:val="99"/>
    <w:semiHidden/>
    <w:unhideWhenUsed/>
    <w:rsid w:val="00f74fed"/>
    <w:pPr>
      <w:ind w:hanging="220" w:start="220"/>
    </w:pPr>
    <w:rPr/>
  </w:style>
  <w:style w:type="paragraph" w:styleId="TOC1">
    <w:name w:val="toc 1"/>
    <w:basedOn w:val="Normal"/>
    <w:next w:val="Normal"/>
    <w:autoRedefine/>
    <w:uiPriority w:val="39"/>
    <w:unhideWhenUsed/>
    <w:rsid w:val="00f74fed"/>
    <w:pPr>
      <w:tabs>
        <w:tab w:val="clear" w:pos="709"/>
        <w:tab w:val="right" w:pos="8630" w:leader="dot"/>
      </w:tabs>
      <w:spacing w:lineRule="auto" w:line="240" w:before="180" w:after="40"/>
    </w:pPr>
    <w:rPr>
      <w:b/>
      <w:bCs/>
      <w:caps/>
      <w:color w:val="775F55"/>
    </w:rPr>
  </w:style>
  <w:style w:type="paragraph" w:styleId="TOC2">
    <w:name w:val="toc 2"/>
    <w:basedOn w:val="Normal"/>
    <w:next w:val="Normal"/>
    <w:autoRedefine/>
    <w:uiPriority w:val="39"/>
    <w:unhideWhenUsed/>
    <w:rsid w:val="00f74fed"/>
    <w:pPr>
      <w:tabs>
        <w:tab w:val="clear" w:pos="709"/>
        <w:tab w:val="right" w:pos="8630" w:leader="dot"/>
      </w:tabs>
      <w:spacing w:lineRule="auto" w:line="240" w:before="0" w:after="40"/>
      <w:ind w:start="144"/>
    </w:pPr>
    <w:rPr/>
  </w:style>
  <w:style w:type="paragraph" w:styleId="TOC3">
    <w:name w:val="toc 3"/>
    <w:basedOn w:val="Normal"/>
    <w:next w:val="Normal"/>
    <w:autoRedefine/>
    <w:uiPriority w:val="39"/>
    <w:unhideWhenUsed/>
    <w:qFormat/>
    <w:rsid w:val="00f74fed"/>
    <w:pPr>
      <w:tabs>
        <w:tab w:val="clear" w:pos="709"/>
        <w:tab w:val="right" w:pos="8630" w:leader="dot"/>
      </w:tabs>
      <w:spacing w:lineRule="auto" w:line="240" w:before="0" w:after="40"/>
      <w:ind w:start="288"/>
    </w:pPr>
    <w:rPr/>
  </w:style>
  <w:style w:type="paragraph" w:styleId="TOC4">
    <w:name w:val="toc 4"/>
    <w:basedOn w:val="Normal"/>
    <w:next w:val="Normal"/>
    <w:autoRedefine/>
    <w:uiPriority w:val="39"/>
    <w:unhideWhenUsed/>
    <w:qFormat/>
    <w:rsid w:val="00f74fed"/>
    <w:pPr>
      <w:tabs>
        <w:tab w:val="clear" w:pos="709"/>
        <w:tab w:val="right" w:pos="8630" w:leader="dot"/>
      </w:tabs>
      <w:spacing w:lineRule="auto" w:line="240" w:before="0" w:after="40"/>
      <w:ind w:start="432"/>
    </w:pPr>
    <w:rPr/>
  </w:style>
  <w:style w:type="paragraph" w:styleId="TOC5">
    <w:name w:val="toc 5"/>
    <w:basedOn w:val="Normal"/>
    <w:next w:val="Normal"/>
    <w:autoRedefine/>
    <w:uiPriority w:val="39"/>
    <w:unhideWhenUsed/>
    <w:qFormat/>
    <w:rsid w:val="00f74fed"/>
    <w:pPr>
      <w:tabs>
        <w:tab w:val="clear" w:pos="709"/>
        <w:tab w:val="right" w:pos="8630" w:leader="dot"/>
      </w:tabs>
      <w:spacing w:lineRule="auto" w:line="240" w:before="0" w:after="40"/>
      <w:ind w:start="576"/>
    </w:pPr>
    <w:rPr/>
  </w:style>
  <w:style w:type="paragraph" w:styleId="TOC6">
    <w:name w:val="toc 6"/>
    <w:basedOn w:val="Normal"/>
    <w:next w:val="Normal"/>
    <w:autoRedefine/>
    <w:uiPriority w:val="39"/>
    <w:unhideWhenUsed/>
    <w:qFormat/>
    <w:rsid w:val="00f74fed"/>
    <w:pPr>
      <w:tabs>
        <w:tab w:val="clear" w:pos="709"/>
        <w:tab w:val="right" w:pos="8630" w:leader="dot"/>
      </w:tabs>
      <w:spacing w:lineRule="auto" w:line="240" w:before="0" w:after="40"/>
      <w:ind w:start="720"/>
    </w:pPr>
    <w:rPr/>
  </w:style>
  <w:style w:type="paragraph" w:styleId="TOC7">
    <w:name w:val="toc 7"/>
    <w:basedOn w:val="Normal"/>
    <w:next w:val="Normal"/>
    <w:autoRedefine/>
    <w:uiPriority w:val="39"/>
    <w:unhideWhenUsed/>
    <w:qFormat/>
    <w:rsid w:val="00f74fed"/>
    <w:pPr>
      <w:tabs>
        <w:tab w:val="clear" w:pos="709"/>
        <w:tab w:val="right" w:pos="8630" w:leader="dot"/>
      </w:tabs>
      <w:spacing w:lineRule="auto" w:line="240" w:before="0" w:after="40"/>
      <w:ind w:start="864"/>
    </w:pPr>
    <w:rPr/>
  </w:style>
  <w:style w:type="paragraph" w:styleId="TOC8">
    <w:name w:val="toc 8"/>
    <w:basedOn w:val="Normal"/>
    <w:next w:val="Normal"/>
    <w:autoRedefine/>
    <w:uiPriority w:val="39"/>
    <w:unhideWhenUsed/>
    <w:qFormat/>
    <w:rsid w:val="00f74fed"/>
    <w:pPr>
      <w:tabs>
        <w:tab w:val="clear" w:pos="709"/>
        <w:tab w:val="right" w:pos="8630" w:leader="dot"/>
      </w:tabs>
      <w:spacing w:lineRule="auto" w:line="240" w:before="0" w:after="40"/>
      <w:ind w:start="1008"/>
    </w:pPr>
    <w:rPr/>
  </w:style>
  <w:style w:type="paragraph" w:styleId="TOC9">
    <w:name w:val="toc 9"/>
    <w:basedOn w:val="Normal"/>
    <w:next w:val="Normal"/>
    <w:autoRedefine/>
    <w:uiPriority w:val="39"/>
    <w:unhideWhenUsed/>
    <w:qFormat/>
    <w:rsid w:val="00f74fed"/>
    <w:pPr>
      <w:tabs>
        <w:tab w:val="clear" w:pos="709"/>
        <w:tab w:val="right" w:pos="8630" w:leader="dot"/>
      </w:tabs>
      <w:spacing w:lineRule="auto" w:line="240" w:before="0" w:after="40"/>
      <w:ind w:start="1152"/>
    </w:pPr>
    <w:rPr/>
  </w:style>
  <w:style w:type="paragraph" w:styleId="Kopfzeile-Gerade" w:customStyle="1">
    <w:name w:val="Kopfzeile - Gerade"/>
    <w:basedOn w:val="Normal"/>
    <w:uiPriority w:val="39"/>
    <w:unhideWhenUsed/>
    <w:qFormat/>
    <w:rsid w:val="00f74fed"/>
    <w:pPr>
      <w:pBdr>
        <w:bottom w:val="single" w:sz="4" w:space="1" w:color="94B6D2"/>
      </w:pBdr>
      <w:spacing w:lineRule="auto" w:line="240" w:before="0" w:after="0"/>
    </w:pPr>
    <w:rPr>
      <w:b/>
      <w:bCs/>
      <w:color w:val="775F55"/>
      <w:sz w:val="20"/>
    </w:rPr>
  </w:style>
  <w:style w:type="paragraph" w:styleId="Fuzeile-Gerade" w:customStyle="1">
    <w:name w:val="Fußzeile - Gerade"/>
    <w:basedOn w:val="Normal"/>
    <w:uiPriority w:val="49"/>
    <w:semiHidden/>
    <w:unhideWhenUsed/>
    <w:qFormat/>
    <w:rsid w:val="00f74fed"/>
    <w:pPr>
      <w:pBdr>
        <w:top w:val="single" w:sz="4" w:space="1" w:color="94B6D2"/>
      </w:pBdr>
    </w:pPr>
    <w:rPr>
      <w:color w:val="775F55"/>
      <w:sz w:val="20"/>
    </w:rPr>
  </w:style>
  <w:style w:type="paragraph" w:styleId="Kopfzeile-Ungerade" w:customStyle="1">
    <w:name w:val="Kopfzeile - Ungerade"/>
    <w:basedOn w:val="Normal"/>
    <w:uiPriority w:val="39"/>
    <w:semiHidden/>
    <w:unhideWhenUsed/>
    <w:qFormat/>
    <w:rsid w:val="00f74fed"/>
    <w:pPr>
      <w:pBdr>
        <w:bottom w:val="single" w:sz="4" w:space="1" w:color="94B6D2"/>
      </w:pBdr>
      <w:spacing w:lineRule="auto" w:line="240" w:before="0" w:after="0"/>
      <w:jc w:val="end"/>
    </w:pPr>
    <w:rPr>
      <w:b/>
      <w:bCs/>
      <w:color w:val="775F55"/>
      <w:sz w:val="20"/>
    </w:rPr>
  </w:style>
  <w:style w:type="paragraph" w:styleId="Fuzeile-Ungerade" w:customStyle="1">
    <w:name w:val="Fußzeile - Ungerade"/>
    <w:basedOn w:val="Normal"/>
    <w:uiPriority w:val="39"/>
    <w:semiHidden/>
    <w:unhideWhenUsed/>
    <w:qFormat/>
    <w:rsid w:val="00f74fed"/>
    <w:pPr>
      <w:pBdr>
        <w:top w:val="single" w:sz="4" w:space="1" w:color="94B6D2"/>
      </w:pBdr>
      <w:jc w:val="end"/>
    </w:pPr>
    <w:rPr>
      <w:color w:val="775F55"/>
      <w:sz w:val="20"/>
    </w:rPr>
  </w:style>
  <w:style w:type="paragraph" w:styleId="TOCHeading1" w:customStyle="1">
    <w:name w:val="TOC Heading1"/>
    <w:basedOn w:val="Heading1"/>
    <w:next w:val="Normal"/>
    <w:uiPriority w:val="39"/>
    <w:unhideWhenUsed/>
    <w:qFormat/>
    <w:rsid w:val="009a4832"/>
    <w:pPr>
      <w:keepNext w:val="true"/>
      <w:keepLines/>
      <w:spacing w:lineRule="auto" w:line="276" w:before="480" w:after="0"/>
      <w:outlineLvl w:val="9"/>
    </w:pPr>
    <w:rPr>
      <w:b/>
      <w:bCs/>
      <w:caps w:val="false"/>
      <w:smallCaps w:val="false"/>
      <w:color w:val="548AB7"/>
      <w:sz w:val="28"/>
      <w:szCs w:val="28"/>
    </w:rPr>
  </w:style>
  <w:style w:type="paragraph" w:styleId="Formatvorlageberschrift3TimesNewRoman14ptKursiv" w:customStyle="1">
    <w:name w:val="Formatvorlage Überschrift 3 + Times New Roman 14 pt Kursiv"/>
    <w:basedOn w:val="Heading3"/>
    <w:autoRedefine/>
    <w:qFormat/>
    <w:rsid w:val="009d5da1"/>
    <w:pPr>
      <w:keepNext w:val="true"/>
      <w:spacing w:lineRule="auto" w:line="240"/>
      <w:ind w:hanging="0"/>
    </w:pPr>
    <w:rPr>
      <w:rFonts w:ascii="Times New Roman" w:hAnsi="Times New Roman" w:eastAsia="Times New Roman" w:cs="Arial"/>
      <w:i/>
      <w:iCs/>
      <w:color w:val="auto"/>
      <w:spacing w:val="0"/>
      <w:sz w:val="28"/>
      <w:szCs w:val="26"/>
      <w:lang w:eastAsia="de-DE"/>
    </w:rPr>
  </w:style>
  <w:style w:type="paragraph" w:styleId="NoSpacing1" w:customStyle="1">
    <w:name w:val="No Spacing1"/>
    <w:autoRedefine/>
    <w:uiPriority w:val="1"/>
    <w:qFormat/>
    <w:rsid w:val="001611b0"/>
    <w:pPr>
      <w:widowControl/>
      <w:bidi w:val="0"/>
      <w:spacing w:before="0" w:after="0"/>
      <w:ind w:firstLine="288"/>
      <w:jc w:val="start"/>
    </w:pPr>
    <w:rPr>
      <w:rFonts w:ascii="Times New Roman" w:hAnsi="Times New Roman" w:eastAsia="Calibri" w:cs="Times New Roman"/>
      <w:color w:val="auto"/>
      <w:kern w:val="0"/>
      <w:sz w:val="24"/>
      <w:szCs w:val="22"/>
      <w:lang w:val="en-US" w:eastAsia="en-US" w:bidi="en-US"/>
    </w:rPr>
  </w:style>
  <w:style w:type="paragraph" w:styleId="NormalWeb">
    <w:name w:val="Normal (Web)"/>
    <w:basedOn w:val="Normal"/>
    <w:uiPriority w:val="99"/>
    <w:unhideWhenUsed/>
    <w:qFormat/>
    <w:rsid w:val="0018025c"/>
    <w:pPr>
      <w:spacing w:lineRule="auto" w:line="240" w:beforeAutospacing="1" w:afterAutospacing="1"/>
      <w:ind w:hanging="0"/>
    </w:pPr>
    <w:rPr>
      <w:rFonts w:ascii="Times New Roman" w:hAnsi="Times New Roman"/>
      <w:sz w:val="24"/>
      <w:szCs w:val="24"/>
      <w:lang w:eastAsia="de-DE"/>
    </w:rPr>
  </w:style>
  <w:style w:type="paragraph" w:styleId="FootnoteText">
    <w:name w:val="footnote text"/>
    <w:basedOn w:val="Normal"/>
    <w:link w:val="FootnoteTextChar"/>
    <w:uiPriority w:val="99"/>
    <w:semiHidden/>
    <w:unhideWhenUsed/>
    <w:rsid w:val="00125dcb"/>
    <w:pPr/>
    <w:rPr>
      <w:sz w:val="20"/>
      <w:szCs w:val="20"/>
      <w:lang w:val="x-none"/>
    </w:rPr>
  </w:style>
  <w:style w:type="paragraph" w:styleId="first-line-none" w:customStyle="1">
    <w:name w:val="first-line-none"/>
    <w:basedOn w:val="Normal"/>
    <w:qFormat/>
    <w:rsid w:val="0004204d"/>
    <w:pPr>
      <w:spacing w:lineRule="auto" w:line="240" w:beforeAutospacing="1" w:afterAutospacing="1"/>
      <w:ind w:hanging="0"/>
    </w:pPr>
    <w:rPr>
      <w:rFonts w:ascii="Times New Roman" w:hAnsi="Times New Roman"/>
      <w:sz w:val="24"/>
      <w:szCs w:val="24"/>
      <w:lang w:val="en-US"/>
    </w:rPr>
  </w:style>
  <w:style w:type="paragraph" w:styleId="chapter-2" w:customStyle="1">
    <w:name w:val="chapter-2"/>
    <w:basedOn w:val="Normal"/>
    <w:qFormat/>
    <w:rsid w:val="00cb7b26"/>
    <w:pPr>
      <w:spacing w:lineRule="auto" w:line="240" w:beforeAutospacing="1" w:afterAutospacing="1"/>
      <w:ind w:hanging="0"/>
    </w:pPr>
    <w:rPr>
      <w:rFonts w:ascii="Times New Roman" w:hAnsi="Times New Roman"/>
      <w:sz w:val="24"/>
      <w:szCs w:val="24"/>
      <w:lang w:val="en-NZ" w:eastAsia="en-NZ"/>
    </w:rPr>
  </w:style>
  <w:style w:type="paragraph" w:styleId="Standard1" w:customStyle="1">
    <w:name w:val="Standard1"/>
    <w:qFormat/>
    <w:rsid w:val="001e450b"/>
    <w:pPr>
      <w:widowControl/>
      <w:suppressAutoHyphens w:val="true"/>
      <w:bidi w:val="0"/>
      <w:spacing w:lineRule="auto" w:line="276" w:before="0" w:after="200"/>
      <w:jc w:val="start"/>
      <w:textAlignment w:val="baseline"/>
    </w:pPr>
    <w:rPr>
      <w:rFonts w:ascii="Calibri" w:hAnsi="Calibri" w:eastAsia="SimSun" w:cs="Calibri"/>
      <w:color w:val="auto"/>
      <w:kern w:val="2"/>
      <w:sz w:val="22"/>
      <w:szCs w:val="22"/>
      <w:lang w:val="en-US" w:eastAsia="en-US" w:bidi="ar-SA"/>
    </w:rPr>
  </w:style>
  <w:style w:type="paragraph" w:styleId="Textbody" w:customStyle="1">
    <w:name w:val="Text body"/>
    <w:basedOn w:val="Standard1"/>
    <w:qFormat/>
    <w:rsid w:val="001e450b"/>
    <w:pPr>
      <w:spacing w:before="0" w:after="120"/>
    </w:pPr>
    <w:rPr/>
  </w:style>
  <w:style w:type="paragraph" w:styleId="ListParagraph">
    <w:name w:val="List Paragraph"/>
    <w:basedOn w:val="Normal"/>
    <w:uiPriority w:val="34"/>
    <w:qFormat/>
    <w:rsid w:val="002b5bf7"/>
    <w:pPr>
      <w:spacing w:lineRule="auto" w:line="276" w:before="0" w:after="200"/>
      <w:ind w:hanging="0" w:start="720"/>
      <w:contextualSpacing/>
    </w:pPr>
    <w:rPr>
      <w:rFonts w:ascii="Calibri" w:hAnsi="Calibri" w:eastAsia="Calibri"/>
      <w:sz w:val="22"/>
      <w:szCs w:val="22"/>
    </w:rPr>
  </w:style>
  <w:style w:type="paragraph" w:styleId="chapter-1" w:customStyle="1">
    <w:name w:val="chapter-1"/>
    <w:basedOn w:val="Normal"/>
    <w:qFormat/>
    <w:rsid w:val="00f50730"/>
    <w:pPr>
      <w:spacing w:lineRule="auto" w:line="240" w:beforeAutospacing="1" w:afterAutospacing="1"/>
      <w:ind w:hanging="0"/>
    </w:pPr>
    <w:rPr>
      <w:rFonts w:ascii="Times New Roman" w:hAnsi="Times New Roman"/>
      <w:sz w:val="24"/>
      <w:szCs w:val="24"/>
      <w:lang w:val="en-US"/>
    </w:rPr>
  </w:style>
  <w:style w:type="paragraph" w:styleId="center" w:customStyle="1">
    <w:name w:val="center"/>
    <w:basedOn w:val="Normal"/>
    <w:qFormat/>
    <w:rsid w:val="00f7244e"/>
    <w:pPr>
      <w:spacing w:lineRule="auto" w:line="240" w:beforeAutospacing="1" w:afterAutospacing="1"/>
      <w:ind w:hanging="0"/>
    </w:pPr>
    <w:rPr>
      <w:rFonts w:ascii="Times New Roman" w:hAnsi="Times New Roman"/>
      <w:sz w:val="24"/>
      <w:szCs w:val="24"/>
      <w:lang w:val="en-US"/>
    </w:rPr>
  </w:style>
  <w:style w:type="paragraph" w:styleId="Revision">
    <w:name w:val="Revision"/>
    <w:uiPriority w:val="99"/>
    <w:semiHidden/>
    <w:qFormat/>
    <w:rsid w:val="00c90a7d"/>
    <w:pPr>
      <w:widowControl/>
      <w:bidi w:val="0"/>
      <w:spacing w:before="0" w:after="0"/>
      <w:jc w:val="start"/>
    </w:pPr>
    <w:rPr>
      <w:rFonts w:eastAsia="Times New Roman" w:ascii="Tw Cen MT" w:hAnsi="Tw Cen MT" w:cs="Times New Roman"/>
      <w:color w:val="auto"/>
      <w:kern w:val="0"/>
      <w:sz w:val="23"/>
      <w:szCs w:val="23"/>
      <w:lang w:val="de-DE" w:eastAsia="en-US" w:bidi="ar-SA"/>
    </w:rPr>
  </w:style>
  <w:style w:type="paragraph" w:styleId="CommentText">
    <w:name w:val="annotation text"/>
    <w:basedOn w:val="Normal"/>
    <w:link w:val="CommentTextChar"/>
    <w:uiPriority w:val="99"/>
    <w:semiHidden/>
    <w:unhideWhenUsed/>
    <w:rsid w:val="00db096d"/>
    <w:pPr/>
    <w:rPr>
      <w:sz w:val="20"/>
      <w:szCs w:val="20"/>
    </w:rPr>
  </w:style>
  <w:style w:type="paragraph" w:styleId="annotationsubject">
    <w:name w:val="annotation subject"/>
    <w:basedOn w:val="CommentText"/>
    <w:next w:val="CommentText"/>
    <w:link w:val="CommentSubjectChar"/>
    <w:uiPriority w:val="99"/>
    <w:semiHidden/>
    <w:unhideWhenUsed/>
    <w:qFormat/>
    <w:rsid w:val="00db096d"/>
    <w:pPr/>
    <w:rPr>
      <w:b/>
      <w:bCs/>
    </w:rPr>
  </w:style>
  <w:style w:type="paragraph" w:styleId="FrameContents">
    <w:name w:val="Frame Contents"/>
    <w:basedOn w:val="Normal"/>
    <w:qFormat/>
    <w:pPr/>
    <w:rPr/>
  </w:style>
  <w:style w:type="numbering" w:styleId="NoList" w:default="1">
    <w:name w:val="No List"/>
    <w:uiPriority w:val="99"/>
    <w:semiHidden/>
    <w:unhideWhenUsed/>
    <w:qFormat/>
  </w:style>
  <w:style w:type="numbering" w:styleId="Galathea-Listentyp" w:customStyle="1">
    <w:name w:val="Galathea-Listentyp"/>
    <w:uiPriority w:val="99"/>
    <w:qFormat/>
    <w:rsid w:val="00f74fed"/>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1"/>
    <w:rsid w:val="00f74fed"/>
    <w:rPr>
      <w:lang w:val="de-DE"/>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DA08E-8966-4287-B9A3-47E8B9079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Report.dotx</Template>
  <TotalTime>720</TotalTime>
  <Application>LibreOffice/25.8.3.2$Windows_X86_64 LibreOffice_project/8ca8d55c161d602844f5428fa4b58097424e324e</Application>
  <AppVersion>15.0000</AppVersion>
  <Pages>11</Pages>
  <Words>6707</Words>
  <Characters>30390</Characters>
  <CharactersWithSpaces>37022</CharactersWithSpaces>
  <Paragraphs>112</Paragraphs>
  <Company>TOSHIBA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2018-01-31T21:57:00Z</dcterms:created>
  <dc:creator>dtp</dc:creator>
  <dc:description/>
  <dc:language>en-US</dc:language>
  <cp:lastModifiedBy>Frank Zimmerman</cp:lastModifiedBy>
  <cp:lastPrinted>2013-11-25T17:28:00Z</cp:lastPrinted>
  <dcterms:modified xsi:type="dcterms:W3CDTF">2025-12-19T10:19:00Z</dcterms:modified>
  <cp:revision>5</cp:revision>
  <dc:subject>A study given by Andreas Dura</dc:subject>
  <dc:title>The Sermon on the Mount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LCID">
    <vt:i4>1031</vt:i4>
  </property>
  <property fmtid="{D5CDD505-2E9C-101B-9397-08002B2CF9AE}" pid="3" name="_TemplateID">
    <vt:lpwstr>TC101927451031</vt:lpwstr>
  </property>
  <property fmtid="{D5CDD505-2E9C-101B-9397-08002B2CF9AE}" pid="4" name="_Version">
    <vt:lpwstr>0809</vt:lpwstr>
  </property>
</Properties>
</file>